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125DF" w:rsidRDefault="00B125DF" w:rsidP="00B125DF">
      <w:pPr>
        <w:pStyle w:val="Default"/>
        <w:rPr>
          <w:sz w:val="28"/>
          <w:szCs w:val="28"/>
        </w:rPr>
      </w:pPr>
      <w:r>
        <w:t xml:space="preserve"> </w:t>
      </w:r>
      <w:r>
        <w:rPr>
          <w:b/>
          <w:bCs/>
          <w:sz w:val="28"/>
          <w:szCs w:val="28"/>
        </w:rPr>
        <w:t xml:space="preserve">Outline </w:t>
      </w:r>
    </w:p>
    <w:p w:rsidR="00B125DF" w:rsidRDefault="00B125DF" w:rsidP="00B125DF">
      <w:pPr>
        <w:pStyle w:val="Default"/>
        <w:rPr>
          <w:sz w:val="28"/>
          <w:szCs w:val="28"/>
        </w:rPr>
      </w:pPr>
      <w:r>
        <w:rPr>
          <w:b/>
          <w:bCs/>
          <w:sz w:val="28"/>
          <w:szCs w:val="28"/>
        </w:rPr>
        <w:t xml:space="preserve">Development of the Branchial Region and Portions of the Head and Neck </w:t>
      </w:r>
    </w:p>
    <w:p w:rsidR="00B125DF" w:rsidRDefault="00B125DF" w:rsidP="00B125DF">
      <w:pPr>
        <w:pStyle w:val="Default"/>
        <w:rPr>
          <w:sz w:val="23"/>
          <w:szCs w:val="23"/>
        </w:rPr>
      </w:pPr>
      <w:r>
        <w:rPr>
          <w:sz w:val="23"/>
          <w:szCs w:val="23"/>
        </w:rPr>
        <w:t xml:space="preserve">Dr. Bennett-Clarke </w:t>
      </w:r>
    </w:p>
    <w:p w:rsidR="00B125DF" w:rsidRPr="00D84658" w:rsidRDefault="00B125DF" w:rsidP="00B125DF">
      <w:pPr>
        <w:pStyle w:val="Default"/>
        <w:rPr>
          <w:sz w:val="20"/>
          <w:szCs w:val="20"/>
        </w:rPr>
      </w:pPr>
      <w:r>
        <w:rPr>
          <w:b/>
          <w:bCs/>
          <w:sz w:val="23"/>
          <w:szCs w:val="23"/>
        </w:rPr>
        <w:t xml:space="preserve">General Information: </w:t>
      </w:r>
      <w:r w:rsidR="00D84658" w:rsidRPr="00D84658">
        <w:rPr>
          <w:b/>
          <w:bCs/>
          <w:sz w:val="23"/>
          <w:szCs w:val="23"/>
        </w:rPr>
        <w:sym w:font="Wingdings" w:char="F0E0"/>
      </w:r>
      <w:r w:rsidR="00D84658">
        <w:rPr>
          <w:b/>
          <w:bCs/>
          <w:sz w:val="23"/>
          <w:szCs w:val="23"/>
        </w:rPr>
        <w:t xml:space="preserve"> </w:t>
      </w:r>
      <w:r w:rsidR="00D84658" w:rsidRPr="00D84658">
        <w:rPr>
          <w:bCs/>
          <w:sz w:val="20"/>
          <w:szCs w:val="20"/>
        </w:rPr>
        <w:t>All these developmental aspects are happening at the same time (4</w:t>
      </w:r>
      <w:r w:rsidR="00D84658" w:rsidRPr="00D84658">
        <w:rPr>
          <w:bCs/>
          <w:sz w:val="20"/>
          <w:szCs w:val="20"/>
          <w:vertAlign w:val="superscript"/>
        </w:rPr>
        <w:t>th</w:t>
      </w:r>
      <w:r w:rsidR="00D84658" w:rsidRPr="00D84658">
        <w:rPr>
          <w:bCs/>
          <w:sz w:val="20"/>
          <w:szCs w:val="20"/>
        </w:rPr>
        <w:t xml:space="preserve"> – 10</w:t>
      </w:r>
      <w:r w:rsidR="00D84658" w:rsidRPr="00D84658">
        <w:rPr>
          <w:bCs/>
          <w:sz w:val="20"/>
          <w:szCs w:val="20"/>
          <w:vertAlign w:val="superscript"/>
        </w:rPr>
        <w:t>th</w:t>
      </w:r>
      <w:r w:rsidR="00D84658" w:rsidRPr="00D84658">
        <w:rPr>
          <w:bCs/>
          <w:sz w:val="20"/>
          <w:szCs w:val="20"/>
        </w:rPr>
        <w:t xml:space="preserve"> week)</w:t>
      </w:r>
    </w:p>
    <w:p w:rsidR="00B125DF" w:rsidRDefault="00B125DF" w:rsidP="00B125DF">
      <w:pPr>
        <w:pStyle w:val="Default"/>
        <w:ind w:left="720" w:hanging="360"/>
        <w:rPr>
          <w:sz w:val="20"/>
          <w:szCs w:val="20"/>
        </w:rPr>
      </w:pPr>
      <w:r>
        <w:rPr>
          <w:sz w:val="20"/>
          <w:szCs w:val="20"/>
        </w:rPr>
        <w:t xml:space="preserve">• In the human embryo the primitive mouth (stomodeum) is a shallow depression at the cephalic end of the pharyngeal foregut. </w:t>
      </w:r>
    </w:p>
    <w:p w:rsidR="00B125DF" w:rsidRDefault="00B125DF" w:rsidP="00B125DF">
      <w:pPr>
        <w:pStyle w:val="Default"/>
        <w:ind w:left="720" w:hanging="360"/>
        <w:rPr>
          <w:sz w:val="20"/>
          <w:szCs w:val="20"/>
        </w:rPr>
      </w:pPr>
      <w:r>
        <w:rPr>
          <w:sz w:val="20"/>
          <w:szCs w:val="20"/>
        </w:rPr>
        <w:t xml:space="preserve">• It is separated from the pharyngeal foregut by the buccopharyngeal membrane. </w:t>
      </w:r>
    </w:p>
    <w:p w:rsidR="00D84658" w:rsidRDefault="00B125DF" w:rsidP="00D84658">
      <w:pPr>
        <w:pStyle w:val="Default"/>
        <w:ind w:left="720" w:hanging="360"/>
        <w:rPr>
          <w:sz w:val="20"/>
          <w:szCs w:val="20"/>
        </w:rPr>
      </w:pPr>
      <w:r>
        <w:rPr>
          <w:sz w:val="20"/>
          <w:szCs w:val="20"/>
        </w:rPr>
        <w:t xml:space="preserve">• During the fourth week of development the buccopharyngeal membrane starts to degenerate, after this the mouth will be open to the amniotic cavity. </w:t>
      </w:r>
    </w:p>
    <w:p w:rsidR="00D84658" w:rsidRDefault="00D84658" w:rsidP="00D84658">
      <w:pPr>
        <w:pStyle w:val="Default"/>
        <w:ind w:left="720" w:hanging="360"/>
        <w:rPr>
          <w:sz w:val="20"/>
          <w:szCs w:val="20"/>
        </w:rPr>
      </w:pPr>
      <w:r>
        <w:rPr>
          <w:sz w:val="20"/>
          <w:szCs w:val="20"/>
        </w:rPr>
        <w:t>-The Pharyngeal arches will wrap around and touch each other and form the pharyngeal apparatus</w:t>
      </w:r>
    </w:p>
    <w:p w:rsidR="00B125DF" w:rsidRDefault="00B125DF" w:rsidP="00B125DF">
      <w:pPr>
        <w:pStyle w:val="Default"/>
        <w:ind w:left="720" w:hanging="360"/>
        <w:rPr>
          <w:sz w:val="20"/>
          <w:szCs w:val="20"/>
        </w:rPr>
      </w:pPr>
      <w:r>
        <w:rPr>
          <w:sz w:val="20"/>
          <w:szCs w:val="20"/>
        </w:rPr>
        <w:t xml:space="preserve">• At the same time, out-pouchings of the pharyngeal foregut develop just posterior to the degenerating buccopharyngeal membrane (called the pharyngeal pouches). </w:t>
      </w:r>
    </w:p>
    <w:p w:rsidR="00B125DF" w:rsidRDefault="00B125DF" w:rsidP="00B125DF">
      <w:pPr>
        <w:pStyle w:val="Default"/>
        <w:ind w:left="720" w:hanging="360"/>
        <w:rPr>
          <w:sz w:val="20"/>
          <w:szCs w:val="20"/>
        </w:rPr>
      </w:pPr>
      <w:r>
        <w:rPr>
          <w:sz w:val="20"/>
          <w:szCs w:val="20"/>
        </w:rPr>
        <w:t>• Four pair</w:t>
      </w:r>
      <w:r w:rsidR="00C41E47">
        <w:rPr>
          <w:sz w:val="20"/>
          <w:szCs w:val="20"/>
        </w:rPr>
        <w:t>s</w:t>
      </w:r>
      <w:r>
        <w:rPr>
          <w:sz w:val="20"/>
          <w:szCs w:val="20"/>
        </w:rPr>
        <w:t xml:space="preserve"> of grooves develop between the pouches (pharyngeal grooves) </w:t>
      </w:r>
    </w:p>
    <w:p w:rsidR="00B125DF" w:rsidRDefault="00B125DF" w:rsidP="00B125DF">
      <w:pPr>
        <w:pStyle w:val="Default"/>
        <w:ind w:left="720" w:hanging="360"/>
        <w:rPr>
          <w:sz w:val="20"/>
          <w:szCs w:val="20"/>
        </w:rPr>
      </w:pPr>
      <w:r>
        <w:rPr>
          <w:sz w:val="20"/>
          <w:szCs w:val="20"/>
        </w:rPr>
        <w:t xml:space="preserve">• Interposed between the grooves and the pouches are condensations of mesenchyme called the pharyngeal </w:t>
      </w:r>
      <w:proofErr w:type="gramStart"/>
      <w:r>
        <w:rPr>
          <w:sz w:val="20"/>
          <w:szCs w:val="20"/>
        </w:rPr>
        <w:t>arches.</w:t>
      </w:r>
      <w:proofErr w:type="gramEnd"/>
      <w:r>
        <w:rPr>
          <w:sz w:val="20"/>
          <w:szCs w:val="20"/>
        </w:rPr>
        <w:t xml:space="preserve"> </w:t>
      </w:r>
    </w:p>
    <w:p w:rsidR="00B125DF" w:rsidRDefault="00B125DF" w:rsidP="00B125DF">
      <w:pPr>
        <w:pStyle w:val="Default"/>
        <w:ind w:left="720" w:hanging="360"/>
        <w:rPr>
          <w:sz w:val="20"/>
          <w:szCs w:val="20"/>
        </w:rPr>
      </w:pPr>
      <w:r>
        <w:rPr>
          <w:sz w:val="20"/>
          <w:szCs w:val="20"/>
        </w:rPr>
        <w:t xml:space="preserve">• The pharyngeal arches are invaded by neural crest cells from the developing mid- and hindbrain regions of the neural tube. </w:t>
      </w:r>
    </w:p>
    <w:p w:rsidR="00B125DF" w:rsidRDefault="00B125DF" w:rsidP="00B125DF">
      <w:pPr>
        <w:pStyle w:val="Default"/>
        <w:ind w:left="720" w:hanging="360"/>
        <w:rPr>
          <w:sz w:val="20"/>
          <w:szCs w:val="20"/>
        </w:rPr>
      </w:pPr>
      <w:r>
        <w:rPr>
          <w:sz w:val="20"/>
          <w:szCs w:val="20"/>
        </w:rPr>
        <w:t>• The arches continue to develop and grow until they meet in the midline and completely surround of the pharyngeal portion of the foregut.</w:t>
      </w:r>
    </w:p>
    <w:p w:rsidR="00B125DF" w:rsidRDefault="00941FB8" w:rsidP="00B125DF">
      <w:pPr>
        <w:pStyle w:val="Default"/>
        <w:rPr>
          <w:sz w:val="20"/>
          <w:szCs w:val="20"/>
        </w:rPr>
      </w:pPr>
      <w:r>
        <w:rPr>
          <w:noProof/>
          <w:sz w:val="20"/>
          <w:szCs w:val="20"/>
        </w:rPr>
        <w:drawing>
          <wp:anchor distT="0" distB="0" distL="114300" distR="114300" simplePos="0" relativeHeight="251659264" behindDoc="1" locked="0" layoutInCell="1" allowOverlap="1">
            <wp:simplePos x="0" y="0"/>
            <wp:positionH relativeFrom="column">
              <wp:posOffset>3686175</wp:posOffset>
            </wp:positionH>
            <wp:positionV relativeFrom="paragraph">
              <wp:posOffset>3235960</wp:posOffset>
            </wp:positionV>
            <wp:extent cx="2771775" cy="2581275"/>
            <wp:effectExtent l="19050" t="0" r="9525" b="0"/>
            <wp:wrapTight wrapText="bothSides">
              <wp:wrapPolygon edited="0">
                <wp:start x="-148" y="0"/>
                <wp:lineTo x="-148" y="21520"/>
                <wp:lineTo x="21674" y="21520"/>
                <wp:lineTo x="21674" y="0"/>
                <wp:lineTo x="-148" y="0"/>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cstate="print"/>
                    <a:srcRect/>
                    <a:stretch>
                      <a:fillRect/>
                    </a:stretch>
                  </pic:blipFill>
                  <pic:spPr bwMode="auto">
                    <a:xfrm>
                      <a:off x="0" y="0"/>
                      <a:ext cx="2771775" cy="2581275"/>
                    </a:xfrm>
                    <a:prstGeom prst="rect">
                      <a:avLst/>
                    </a:prstGeom>
                    <a:noFill/>
                    <a:ln w="9525">
                      <a:noFill/>
                      <a:miter lim="800000"/>
                      <a:headEnd/>
                      <a:tailEnd/>
                    </a:ln>
                  </pic:spPr>
                </pic:pic>
              </a:graphicData>
            </a:graphic>
          </wp:anchor>
        </w:drawing>
      </w:r>
      <w:r>
        <w:rPr>
          <w:noProof/>
          <w:sz w:val="20"/>
          <w:szCs w:val="20"/>
        </w:rPr>
        <w:drawing>
          <wp:anchor distT="0" distB="0" distL="114300" distR="114300" simplePos="0" relativeHeight="251658240" behindDoc="1" locked="0" layoutInCell="1" allowOverlap="1">
            <wp:simplePos x="0" y="0"/>
            <wp:positionH relativeFrom="column">
              <wp:posOffset>-361950</wp:posOffset>
            </wp:positionH>
            <wp:positionV relativeFrom="paragraph">
              <wp:posOffset>102235</wp:posOffset>
            </wp:positionV>
            <wp:extent cx="4123690" cy="4400550"/>
            <wp:effectExtent l="19050" t="0" r="0" b="0"/>
            <wp:wrapTight wrapText="bothSides">
              <wp:wrapPolygon edited="0">
                <wp:start x="-100" y="0"/>
                <wp:lineTo x="-100" y="21506"/>
                <wp:lineTo x="21553" y="21506"/>
                <wp:lineTo x="21553" y="0"/>
                <wp:lineTo x="-10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srcRect/>
                    <a:stretch>
                      <a:fillRect/>
                    </a:stretch>
                  </pic:blipFill>
                  <pic:spPr bwMode="auto">
                    <a:xfrm>
                      <a:off x="0" y="0"/>
                      <a:ext cx="4123690" cy="4400550"/>
                    </a:xfrm>
                    <a:prstGeom prst="rect">
                      <a:avLst/>
                    </a:prstGeom>
                    <a:noFill/>
                    <a:ln w="9525">
                      <a:noFill/>
                      <a:miter lim="800000"/>
                      <a:headEnd/>
                      <a:tailEnd/>
                    </a:ln>
                  </pic:spPr>
                </pic:pic>
              </a:graphicData>
            </a:graphic>
          </wp:anchor>
        </w:drawing>
      </w:r>
    </w:p>
    <w:p w:rsidR="00B125DF" w:rsidRDefault="00B125DF" w:rsidP="00B125DF">
      <w:pPr>
        <w:pStyle w:val="Default"/>
        <w:pageBreakBefore/>
        <w:rPr>
          <w:sz w:val="23"/>
          <w:szCs w:val="23"/>
        </w:rPr>
      </w:pPr>
      <w:r>
        <w:rPr>
          <w:b/>
          <w:bCs/>
          <w:sz w:val="23"/>
          <w:szCs w:val="23"/>
        </w:rPr>
        <w:lastRenderedPageBreak/>
        <w:t xml:space="preserve">The pharyngeal apparatus: </w:t>
      </w:r>
    </w:p>
    <w:p w:rsidR="00B125DF" w:rsidRDefault="00D84658" w:rsidP="00B125DF">
      <w:pPr>
        <w:pStyle w:val="Default"/>
        <w:rPr>
          <w:sz w:val="23"/>
          <w:szCs w:val="23"/>
        </w:rPr>
      </w:pPr>
      <w:r>
        <w:rPr>
          <w:noProof/>
          <w:sz w:val="23"/>
          <w:szCs w:val="23"/>
        </w:rPr>
        <w:drawing>
          <wp:anchor distT="0" distB="0" distL="114300" distR="114300" simplePos="0" relativeHeight="251680768" behindDoc="1" locked="0" layoutInCell="1" allowOverlap="1">
            <wp:simplePos x="0" y="0"/>
            <wp:positionH relativeFrom="column">
              <wp:posOffset>19050</wp:posOffset>
            </wp:positionH>
            <wp:positionV relativeFrom="paragraph">
              <wp:posOffset>632460</wp:posOffset>
            </wp:positionV>
            <wp:extent cx="5800725" cy="5314950"/>
            <wp:effectExtent l="19050" t="0" r="9525" b="0"/>
            <wp:wrapTight wrapText="bothSides">
              <wp:wrapPolygon edited="0">
                <wp:start x="-71" y="0"/>
                <wp:lineTo x="-71" y="21523"/>
                <wp:lineTo x="21635" y="21523"/>
                <wp:lineTo x="21635" y="0"/>
                <wp:lineTo x="-71" y="0"/>
              </wp:wrapPolygon>
            </wp:wrapTight>
            <wp:docPr id="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srcRect/>
                    <a:stretch>
                      <a:fillRect/>
                    </a:stretch>
                  </pic:blipFill>
                  <pic:spPr bwMode="auto">
                    <a:xfrm>
                      <a:off x="0" y="0"/>
                      <a:ext cx="5800725" cy="5314950"/>
                    </a:xfrm>
                    <a:prstGeom prst="rect">
                      <a:avLst/>
                    </a:prstGeom>
                    <a:noFill/>
                    <a:ln w="9525">
                      <a:noFill/>
                      <a:miter lim="800000"/>
                      <a:headEnd/>
                      <a:tailEnd/>
                    </a:ln>
                  </pic:spPr>
                </pic:pic>
              </a:graphicData>
            </a:graphic>
          </wp:anchor>
        </w:drawing>
      </w:r>
      <w:r w:rsidR="00B125DF">
        <w:rPr>
          <w:sz w:val="23"/>
          <w:szCs w:val="23"/>
        </w:rPr>
        <w:t xml:space="preserve">The pharyngeal apparatus is </w:t>
      </w:r>
      <w:r w:rsidR="00B125DF" w:rsidRPr="00D84658">
        <w:rPr>
          <w:sz w:val="23"/>
          <w:szCs w:val="23"/>
          <w:highlight w:val="yellow"/>
        </w:rPr>
        <w:t xml:space="preserve">made up of the </w:t>
      </w:r>
      <w:r w:rsidR="00B125DF" w:rsidRPr="00D84658">
        <w:rPr>
          <w:i/>
          <w:iCs/>
          <w:sz w:val="23"/>
          <w:szCs w:val="23"/>
          <w:highlight w:val="yellow"/>
        </w:rPr>
        <w:t>pharyngeal arches, pouches and grooves</w:t>
      </w:r>
      <w:r w:rsidR="00B125DF">
        <w:rPr>
          <w:sz w:val="23"/>
          <w:szCs w:val="23"/>
        </w:rPr>
        <w:t xml:space="preserve">. The pharyngeal apparatus contributes extensively to the formation of the face, nasal cavities, mouth, larynx, pharynx and viscera of the neck. </w:t>
      </w:r>
    </w:p>
    <w:p w:rsidR="00941FB8" w:rsidRDefault="00941FB8" w:rsidP="00B125DF">
      <w:pPr>
        <w:pStyle w:val="Default"/>
        <w:rPr>
          <w:sz w:val="23"/>
          <w:szCs w:val="23"/>
        </w:rPr>
      </w:pPr>
    </w:p>
    <w:p w:rsidR="00B125DF" w:rsidRDefault="00B125DF" w:rsidP="00B125DF">
      <w:pPr>
        <w:pStyle w:val="Default"/>
        <w:ind w:left="720" w:hanging="720"/>
        <w:rPr>
          <w:sz w:val="23"/>
          <w:szCs w:val="23"/>
        </w:rPr>
      </w:pPr>
      <w:r>
        <w:rPr>
          <w:b/>
          <w:bCs/>
          <w:sz w:val="23"/>
          <w:szCs w:val="23"/>
        </w:rPr>
        <w:t>Pharyngeal arches</w:t>
      </w:r>
      <w:r>
        <w:rPr>
          <w:sz w:val="23"/>
          <w:szCs w:val="23"/>
        </w:rPr>
        <w:t xml:space="preserve">- five bars of mesenchymal tissue forming the ventral region of the developing pharyngeal foregut. </w:t>
      </w:r>
    </w:p>
    <w:p w:rsidR="00B125DF" w:rsidRDefault="00B125DF" w:rsidP="00B125DF">
      <w:pPr>
        <w:pStyle w:val="Default"/>
        <w:rPr>
          <w:sz w:val="23"/>
          <w:szCs w:val="23"/>
        </w:rPr>
      </w:pPr>
      <w:r>
        <w:rPr>
          <w:sz w:val="23"/>
          <w:szCs w:val="23"/>
        </w:rPr>
        <w:t xml:space="preserve">Pharyngeal arch components </w:t>
      </w:r>
    </w:p>
    <w:p w:rsidR="00B125DF" w:rsidRDefault="00B125DF" w:rsidP="00B125DF">
      <w:pPr>
        <w:pStyle w:val="Default"/>
        <w:ind w:left="420"/>
        <w:rPr>
          <w:sz w:val="23"/>
          <w:szCs w:val="23"/>
        </w:rPr>
      </w:pPr>
      <w:r>
        <w:rPr>
          <w:sz w:val="23"/>
          <w:szCs w:val="23"/>
        </w:rPr>
        <w:t xml:space="preserve">Initially each arch is composed </w:t>
      </w:r>
    </w:p>
    <w:p w:rsidR="00B125DF" w:rsidRDefault="00B125DF" w:rsidP="00B125DF">
      <w:pPr>
        <w:pStyle w:val="Default"/>
        <w:ind w:left="1440" w:hanging="660"/>
        <w:rPr>
          <w:sz w:val="23"/>
          <w:szCs w:val="23"/>
        </w:rPr>
      </w:pPr>
      <w:r>
        <w:rPr>
          <w:sz w:val="23"/>
          <w:szCs w:val="23"/>
        </w:rPr>
        <w:t xml:space="preserve">1. Outer ectoderm </w:t>
      </w:r>
      <w:r w:rsidR="004A4DAB" w:rsidRPr="004A4DAB">
        <w:rPr>
          <w:sz w:val="23"/>
          <w:szCs w:val="23"/>
        </w:rPr>
        <w:sym w:font="Wingdings" w:char="F0E0"/>
      </w:r>
      <w:r w:rsidR="004A4DAB">
        <w:rPr>
          <w:sz w:val="23"/>
          <w:szCs w:val="23"/>
        </w:rPr>
        <w:t xml:space="preserve"> </w:t>
      </w:r>
    </w:p>
    <w:p w:rsidR="00B125DF" w:rsidRDefault="00B125DF" w:rsidP="00C41E47">
      <w:pPr>
        <w:pStyle w:val="Default"/>
        <w:ind w:left="1440" w:hanging="660"/>
        <w:rPr>
          <w:sz w:val="23"/>
          <w:szCs w:val="23"/>
        </w:rPr>
      </w:pPr>
      <w:r>
        <w:rPr>
          <w:sz w:val="23"/>
          <w:szCs w:val="23"/>
        </w:rPr>
        <w:t xml:space="preserve">2. Core mesoderm </w:t>
      </w:r>
      <w:r w:rsidR="004A4DAB" w:rsidRPr="004A4DAB">
        <w:rPr>
          <w:sz w:val="23"/>
          <w:szCs w:val="23"/>
        </w:rPr>
        <w:sym w:font="Wingdings" w:char="F0E0"/>
      </w:r>
      <w:r w:rsidR="004A4DAB">
        <w:rPr>
          <w:sz w:val="23"/>
          <w:szCs w:val="23"/>
        </w:rPr>
        <w:t xml:space="preserve"> has two types</w:t>
      </w:r>
    </w:p>
    <w:p w:rsidR="004A4DAB" w:rsidRDefault="004A4DAB" w:rsidP="00C41E47">
      <w:pPr>
        <w:pStyle w:val="Default"/>
        <w:ind w:left="1440" w:hanging="660"/>
        <w:rPr>
          <w:sz w:val="23"/>
          <w:szCs w:val="23"/>
        </w:rPr>
      </w:pPr>
      <w:r>
        <w:rPr>
          <w:sz w:val="23"/>
          <w:szCs w:val="23"/>
        </w:rPr>
        <w:tab/>
        <w:t xml:space="preserve">-Core Mesoderm = from </w:t>
      </w:r>
      <w:proofErr w:type="spellStart"/>
      <w:r>
        <w:rPr>
          <w:sz w:val="23"/>
          <w:szCs w:val="23"/>
        </w:rPr>
        <w:t>para</w:t>
      </w:r>
      <w:proofErr w:type="spellEnd"/>
      <w:r>
        <w:rPr>
          <w:sz w:val="23"/>
          <w:szCs w:val="23"/>
        </w:rPr>
        <w:t>-axial mesoderm = Muscles &amp; Endothelium of Blood Vessels</w:t>
      </w:r>
    </w:p>
    <w:p w:rsidR="004A4DAB" w:rsidRDefault="004A4DAB" w:rsidP="00C41E47">
      <w:pPr>
        <w:pStyle w:val="Default"/>
        <w:ind w:left="1440" w:hanging="660"/>
        <w:rPr>
          <w:sz w:val="23"/>
          <w:szCs w:val="23"/>
        </w:rPr>
      </w:pPr>
      <w:r>
        <w:rPr>
          <w:sz w:val="23"/>
          <w:szCs w:val="23"/>
        </w:rPr>
        <w:tab/>
        <w:t>- Neural crest cells = skeletal elements &amp; other structures</w:t>
      </w:r>
    </w:p>
    <w:p w:rsidR="004A4DAB" w:rsidRDefault="004A4DAB" w:rsidP="00C41E47">
      <w:pPr>
        <w:pStyle w:val="Default"/>
        <w:ind w:left="1440" w:hanging="660"/>
        <w:rPr>
          <w:sz w:val="23"/>
          <w:szCs w:val="23"/>
        </w:rPr>
      </w:pPr>
      <w:r>
        <w:rPr>
          <w:sz w:val="23"/>
          <w:szCs w:val="23"/>
        </w:rPr>
        <w:tab/>
      </w:r>
      <w:r>
        <w:rPr>
          <w:sz w:val="23"/>
          <w:szCs w:val="23"/>
        </w:rPr>
        <w:tab/>
      </w:r>
      <w:r w:rsidRPr="004A4DAB">
        <w:rPr>
          <w:sz w:val="23"/>
          <w:szCs w:val="23"/>
        </w:rPr>
        <w:sym w:font="Wingdings" w:char="F0E0"/>
      </w:r>
      <w:r>
        <w:rPr>
          <w:sz w:val="23"/>
          <w:szCs w:val="23"/>
        </w:rPr>
        <w:t>Failed migration = deformities of the face</w:t>
      </w:r>
    </w:p>
    <w:p w:rsidR="00B125DF" w:rsidRDefault="00B125DF" w:rsidP="004A4DAB">
      <w:pPr>
        <w:pStyle w:val="Default"/>
        <w:ind w:left="1440" w:hanging="660"/>
        <w:rPr>
          <w:sz w:val="23"/>
          <w:szCs w:val="23"/>
        </w:rPr>
      </w:pPr>
      <w:r>
        <w:rPr>
          <w:sz w:val="23"/>
          <w:szCs w:val="23"/>
        </w:rPr>
        <w:t>3. Inner endoderm</w:t>
      </w:r>
      <w:r w:rsidR="004A4DAB">
        <w:rPr>
          <w:sz w:val="23"/>
          <w:szCs w:val="23"/>
        </w:rPr>
        <w:t xml:space="preserve"> </w:t>
      </w:r>
      <w:r w:rsidR="004A4DAB" w:rsidRPr="004A4DAB">
        <w:rPr>
          <w:sz w:val="23"/>
          <w:szCs w:val="23"/>
        </w:rPr>
        <w:sym w:font="Wingdings" w:char="F0E0"/>
      </w:r>
      <w:r w:rsidR="004A4DAB">
        <w:rPr>
          <w:sz w:val="23"/>
          <w:szCs w:val="23"/>
        </w:rPr>
        <w:t xml:space="preserve"> for developing pharynx/ foregut</w:t>
      </w:r>
    </w:p>
    <w:p w:rsidR="00B125DF" w:rsidRDefault="004A4DAB" w:rsidP="00B125DF">
      <w:pPr>
        <w:pStyle w:val="Default"/>
        <w:pageBreakBefore/>
        <w:rPr>
          <w:sz w:val="23"/>
          <w:szCs w:val="23"/>
        </w:rPr>
      </w:pPr>
      <w:r>
        <w:rPr>
          <w:noProof/>
          <w:sz w:val="23"/>
          <w:szCs w:val="23"/>
        </w:rPr>
        <w:lastRenderedPageBreak/>
        <w:drawing>
          <wp:anchor distT="0" distB="0" distL="114300" distR="114300" simplePos="0" relativeHeight="251681792" behindDoc="1" locked="0" layoutInCell="1" allowOverlap="1">
            <wp:simplePos x="0" y="0"/>
            <wp:positionH relativeFrom="column">
              <wp:posOffset>2743200</wp:posOffset>
            </wp:positionH>
            <wp:positionV relativeFrom="paragraph">
              <wp:posOffset>-485775</wp:posOffset>
            </wp:positionV>
            <wp:extent cx="3714750" cy="2162175"/>
            <wp:effectExtent l="19050" t="0" r="0" b="0"/>
            <wp:wrapTight wrapText="bothSides">
              <wp:wrapPolygon edited="0">
                <wp:start x="-111" y="0"/>
                <wp:lineTo x="-111" y="21505"/>
                <wp:lineTo x="21600" y="21505"/>
                <wp:lineTo x="21600" y="0"/>
                <wp:lineTo x="-111" y="0"/>
              </wp:wrapPolygon>
            </wp:wrapTight>
            <wp:docPr id="2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srcRect/>
                    <a:stretch>
                      <a:fillRect/>
                    </a:stretch>
                  </pic:blipFill>
                  <pic:spPr bwMode="auto">
                    <a:xfrm>
                      <a:off x="0" y="0"/>
                      <a:ext cx="3714750" cy="2162175"/>
                    </a:xfrm>
                    <a:prstGeom prst="rect">
                      <a:avLst/>
                    </a:prstGeom>
                    <a:noFill/>
                    <a:ln w="9525">
                      <a:noFill/>
                      <a:miter lim="800000"/>
                      <a:headEnd/>
                      <a:tailEnd/>
                    </a:ln>
                  </pic:spPr>
                </pic:pic>
              </a:graphicData>
            </a:graphic>
          </wp:anchor>
        </w:drawing>
      </w:r>
      <w:r w:rsidR="00B125DF">
        <w:rPr>
          <w:sz w:val="23"/>
          <w:szCs w:val="23"/>
        </w:rPr>
        <w:t xml:space="preserve">A typical pharyngeal arch contains </w:t>
      </w:r>
    </w:p>
    <w:p w:rsidR="00B125DF" w:rsidRDefault="00B125DF" w:rsidP="00B125DF">
      <w:pPr>
        <w:pStyle w:val="Default"/>
        <w:ind w:left="2160" w:hanging="1440"/>
        <w:rPr>
          <w:sz w:val="23"/>
          <w:szCs w:val="23"/>
        </w:rPr>
      </w:pPr>
      <w:r>
        <w:rPr>
          <w:sz w:val="23"/>
          <w:szCs w:val="23"/>
        </w:rPr>
        <w:t xml:space="preserve">1. </w:t>
      </w:r>
      <w:r w:rsidR="004A4DAB">
        <w:rPr>
          <w:sz w:val="23"/>
          <w:szCs w:val="23"/>
        </w:rPr>
        <w:t>Artery – off Dorsal Aorta</w:t>
      </w:r>
    </w:p>
    <w:p w:rsidR="00B125DF" w:rsidRDefault="00B125DF" w:rsidP="00B125DF">
      <w:pPr>
        <w:pStyle w:val="Default"/>
        <w:ind w:left="2160" w:hanging="1440"/>
        <w:rPr>
          <w:sz w:val="23"/>
          <w:szCs w:val="23"/>
        </w:rPr>
      </w:pPr>
      <w:r>
        <w:rPr>
          <w:sz w:val="23"/>
          <w:szCs w:val="23"/>
        </w:rPr>
        <w:t xml:space="preserve">2. </w:t>
      </w:r>
      <w:r w:rsidR="004A4DAB">
        <w:rPr>
          <w:sz w:val="23"/>
          <w:szCs w:val="23"/>
        </w:rPr>
        <w:t>Cartilaginous Rod</w:t>
      </w:r>
    </w:p>
    <w:p w:rsidR="00B125DF" w:rsidRDefault="00B125DF" w:rsidP="00B125DF">
      <w:pPr>
        <w:pStyle w:val="Default"/>
        <w:ind w:left="2160" w:hanging="1440"/>
        <w:rPr>
          <w:sz w:val="23"/>
          <w:szCs w:val="23"/>
        </w:rPr>
      </w:pPr>
      <w:r>
        <w:rPr>
          <w:sz w:val="23"/>
          <w:szCs w:val="23"/>
        </w:rPr>
        <w:t xml:space="preserve">3. </w:t>
      </w:r>
      <w:r w:rsidR="004A4DAB">
        <w:rPr>
          <w:sz w:val="23"/>
          <w:szCs w:val="23"/>
        </w:rPr>
        <w:t>Nerve = will be Cranial Nerves</w:t>
      </w:r>
    </w:p>
    <w:p w:rsidR="009E5D58" w:rsidRDefault="009E5D58" w:rsidP="00B125DF">
      <w:pPr>
        <w:pStyle w:val="Default"/>
        <w:rPr>
          <w:sz w:val="23"/>
          <w:szCs w:val="23"/>
        </w:rPr>
      </w:pPr>
    </w:p>
    <w:p w:rsidR="009E5D58" w:rsidRDefault="009E5D58" w:rsidP="00B125DF">
      <w:pPr>
        <w:pStyle w:val="Default"/>
        <w:rPr>
          <w:sz w:val="23"/>
          <w:szCs w:val="23"/>
        </w:rPr>
      </w:pPr>
    </w:p>
    <w:p w:rsidR="009E5D58" w:rsidRDefault="009E5D58" w:rsidP="00B125DF">
      <w:pPr>
        <w:pStyle w:val="Default"/>
        <w:rPr>
          <w:sz w:val="23"/>
          <w:szCs w:val="23"/>
        </w:rPr>
      </w:pPr>
    </w:p>
    <w:p w:rsidR="009E5D58" w:rsidRDefault="009E5D58" w:rsidP="00B125DF">
      <w:pPr>
        <w:pStyle w:val="Default"/>
        <w:rPr>
          <w:sz w:val="23"/>
          <w:szCs w:val="23"/>
        </w:rPr>
      </w:pPr>
    </w:p>
    <w:p w:rsidR="009E5D58" w:rsidRDefault="009E5D58" w:rsidP="00B125DF">
      <w:pPr>
        <w:pStyle w:val="Default"/>
        <w:rPr>
          <w:sz w:val="23"/>
          <w:szCs w:val="23"/>
        </w:rPr>
      </w:pPr>
    </w:p>
    <w:p w:rsidR="009E5D58" w:rsidRDefault="009E5D58" w:rsidP="00B125DF">
      <w:pPr>
        <w:pStyle w:val="Default"/>
        <w:rPr>
          <w:sz w:val="23"/>
          <w:szCs w:val="23"/>
        </w:rPr>
      </w:pPr>
    </w:p>
    <w:p w:rsidR="009E5D58" w:rsidRDefault="009E5D58" w:rsidP="00B125DF">
      <w:pPr>
        <w:pStyle w:val="Default"/>
        <w:rPr>
          <w:sz w:val="23"/>
          <w:szCs w:val="23"/>
        </w:rPr>
      </w:pPr>
      <w:r>
        <w:rPr>
          <w:noProof/>
          <w:sz w:val="23"/>
          <w:szCs w:val="23"/>
        </w:rPr>
        <w:drawing>
          <wp:anchor distT="0" distB="0" distL="114300" distR="114300" simplePos="0" relativeHeight="251662336" behindDoc="1" locked="0" layoutInCell="1" allowOverlap="1">
            <wp:simplePos x="0" y="0"/>
            <wp:positionH relativeFrom="column">
              <wp:posOffset>3114675</wp:posOffset>
            </wp:positionH>
            <wp:positionV relativeFrom="paragraph">
              <wp:posOffset>6350</wp:posOffset>
            </wp:positionV>
            <wp:extent cx="3219450" cy="2647950"/>
            <wp:effectExtent l="19050" t="0" r="0" b="0"/>
            <wp:wrapTight wrapText="bothSides">
              <wp:wrapPolygon edited="0">
                <wp:start x="-128" y="0"/>
                <wp:lineTo x="-128" y="21445"/>
                <wp:lineTo x="21600" y="21445"/>
                <wp:lineTo x="21600" y="0"/>
                <wp:lineTo x="-128" y="0"/>
              </wp:wrapPolygon>
            </wp:wrapTight>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srcRect/>
                    <a:stretch>
                      <a:fillRect/>
                    </a:stretch>
                  </pic:blipFill>
                  <pic:spPr bwMode="auto">
                    <a:xfrm>
                      <a:off x="0" y="0"/>
                      <a:ext cx="3219450" cy="2647950"/>
                    </a:xfrm>
                    <a:prstGeom prst="rect">
                      <a:avLst/>
                    </a:prstGeom>
                    <a:noFill/>
                    <a:ln w="9525">
                      <a:noFill/>
                      <a:miter lim="800000"/>
                      <a:headEnd/>
                      <a:tailEnd/>
                    </a:ln>
                  </pic:spPr>
                </pic:pic>
              </a:graphicData>
            </a:graphic>
          </wp:anchor>
        </w:drawing>
      </w:r>
    </w:p>
    <w:p w:rsidR="009E5D58" w:rsidRDefault="009E5D58" w:rsidP="00B125DF">
      <w:pPr>
        <w:pStyle w:val="Default"/>
        <w:rPr>
          <w:sz w:val="23"/>
          <w:szCs w:val="23"/>
        </w:rPr>
      </w:pPr>
    </w:p>
    <w:p w:rsidR="00B125DF" w:rsidRDefault="00B125DF" w:rsidP="00B125DF">
      <w:pPr>
        <w:pStyle w:val="Default"/>
        <w:rPr>
          <w:sz w:val="23"/>
          <w:szCs w:val="23"/>
        </w:rPr>
      </w:pPr>
      <w:r>
        <w:rPr>
          <w:sz w:val="23"/>
          <w:szCs w:val="23"/>
        </w:rPr>
        <w:t>Numbering of the Pharyngeal arches</w:t>
      </w:r>
      <w:r w:rsidR="004A4DAB">
        <w:rPr>
          <w:sz w:val="23"/>
          <w:szCs w:val="23"/>
        </w:rPr>
        <w:t xml:space="preserve"> – Develop </w:t>
      </w:r>
      <w:proofErr w:type="spellStart"/>
      <w:r w:rsidR="004A4DAB">
        <w:rPr>
          <w:sz w:val="23"/>
          <w:szCs w:val="23"/>
        </w:rPr>
        <w:t>Sequencially</w:t>
      </w:r>
      <w:proofErr w:type="spellEnd"/>
      <w:r w:rsidR="004A4DAB">
        <w:rPr>
          <w:sz w:val="23"/>
          <w:szCs w:val="23"/>
        </w:rPr>
        <w:t xml:space="preserve"> </w:t>
      </w:r>
      <w:r>
        <w:rPr>
          <w:sz w:val="23"/>
          <w:szCs w:val="23"/>
        </w:rPr>
        <w:t xml:space="preserve"> </w:t>
      </w:r>
    </w:p>
    <w:p w:rsidR="004A4DAB" w:rsidRDefault="004A4DAB" w:rsidP="00B125DF">
      <w:pPr>
        <w:pStyle w:val="Default"/>
        <w:rPr>
          <w:sz w:val="23"/>
          <w:szCs w:val="23"/>
        </w:rPr>
      </w:pPr>
    </w:p>
    <w:p w:rsidR="009E5D58" w:rsidRDefault="00B125DF" w:rsidP="00B125DF">
      <w:pPr>
        <w:pStyle w:val="Default"/>
        <w:rPr>
          <w:sz w:val="23"/>
          <w:szCs w:val="23"/>
        </w:rPr>
      </w:pPr>
      <w:r>
        <w:rPr>
          <w:sz w:val="23"/>
          <w:szCs w:val="23"/>
        </w:rPr>
        <w:t xml:space="preserve">First arch </w:t>
      </w:r>
      <w:r w:rsidR="004A4DAB">
        <w:rPr>
          <w:sz w:val="23"/>
          <w:szCs w:val="23"/>
        </w:rPr>
        <w:t>= Mandibular arch</w:t>
      </w:r>
    </w:p>
    <w:p w:rsidR="009E5D58" w:rsidRDefault="00B125DF" w:rsidP="00B125DF">
      <w:pPr>
        <w:pStyle w:val="Default"/>
        <w:rPr>
          <w:sz w:val="23"/>
          <w:szCs w:val="23"/>
        </w:rPr>
      </w:pPr>
      <w:r>
        <w:rPr>
          <w:sz w:val="23"/>
          <w:szCs w:val="23"/>
        </w:rPr>
        <w:t xml:space="preserve">Second arch </w:t>
      </w:r>
      <w:r w:rsidR="004A4DAB">
        <w:rPr>
          <w:sz w:val="23"/>
          <w:szCs w:val="23"/>
        </w:rPr>
        <w:t>= Hyoid Arch</w:t>
      </w:r>
    </w:p>
    <w:p w:rsidR="00B125DF" w:rsidRDefault="00B125DF" w:rsidP="00B125DF">
      <w:pPr>
        <w:pStyle w:val="Default"/>
        <w:rPr>
          <w:sz w:val="23"/>
          <w:szCs w:val="23"/>
        </w:rPr>
      </w:pPr>
      <w:r>
        <w:rPr>
          <w:sz w:val="23"/>
          <w:szCs w:val="23"/>
        </w:rPr>
        <w:t xml:space="preserve">Third arch </w:t>
      </w:r>
      <w:r w:rsidR="004A4DAB">
        <w:rPr>
          <w:sz w:val="23"/>
          <w:szCs w:val="23"/>
        </w:rPr>
        <w:t>= No Name</w:t>
      </w:r>
    </w:p>
    <w:p w:rsidR="004A4DAB" w:rsidRDefault="004A4DAB" w:rsidP="00B125DF">
      <w:pPr>
        <w:pStyle w:val="Default"/>
        <w:rPr>
          <w:sz w:val="23"/>
          <w:szCs w:val="23"/>
        </w:rPr>
      </w:pPr>
      <w:r>
        <w:rPr>
          <w:sz w:val="23"/>
          <w:szCs w:val="23"/>
        </w:rPr>
        <w:t>Fourth Arch = No Name</w:t>
      </w:r>
    </w:p>
    <w:p w:rsidR="004A4DAB" w:rsidRDefault="004A4DAB" w:rsidP="00B125DF">
      <w:pPr>
        <w:pStyle w:val="Default"/>
        <w:rPr>
          <w:sz w:val="23"/>
          <w:szCs w:val="23"/>
        </w:rPr>
      </w:pPr>
      <w:r>
        <w:rPr>
          <w:sz w:val="23"/>
          <w:szCs w:val="23"/>
        </w:rPr>
        <w:t>Fifth Arch = Rudimentary</w:t>
      </w:r>
    </w:p>
    <w:p w:rsidR="004A4DAB" w:rsidRDefault="004A4DAB" w:rsidP="00B125DF">
      <w:pPr>
        <w:pStyle w:val="Default"/>
        <w:rPr>
          <w:sz w:val="23"/>
          <w:szCs w:val="23"/>
        </w:rPr>
      </w:pPr>
      <w:r>
        <w:rPr>
          <w:sz w:val="23"/>
          <w:szCs w:val="23"/>
        </w:rPr>
        <w:t>Sixth = Small &amp; Caudal</w:t>
      </w:r>
    </w:p>
    <w:p w:rsidR="009E5D58" w:rsidRDefault="009E5D58" w:rsidP="00B125DF">
      <w:pPr>
        <w:pStyle w:val="Default"/>
        <w:rPr>
          <w:sz w:val="23"/>
          <w:szCs w:val="23"/>
        </w:rPr>
      </w:pPr>
    </w:p>
    <w:p w:rsidR="009E5D58" w:rsidRDefault="009E5D58" w:rsidP="00B125DF">
      <w:pPr>
        <w:pStyle w:val="Default"/>
        <w:rPr>
          <w:sz w:val="23"/>
          <w:szCs w:val="23"/>
        </w:rPr>
      </w:pPr>
    </w:p>
    <w:p w:rsidR="00B125DF" w:rsidRDefault="00B125DF" w:rsidP="00B125DF">
      <w:pPr>
        <w:pStyle w:val="Default"/>
        <w:rPr>
          <w:sz w:val="23"/>
          <w:szCs w:val="23"/>
        </w:rPr>
      </w:pPr>
      <w:r>
        <w:rPr>
          <w:sz w:val="23"/>
          <w:szCs w:val="23"/>
        </w:rPr>
        <w:t>Fourth and sixth arches- (there is no fifth arch in human and the sixth arch is only rudimentary)-</w:t>
      </w:r>
    </w:p>
    <w:p w:rsidR="009E5D58" w:rsidRDefault="009E5D58" w:rsidP="00B125DF">
      <w:pPr>
        <w:pStyle w:val="Default"/>
        <w:rPr>
          <w:sz w:val="23"/>
          <w:szCs w:val="23"/>
        </w:rPr>
      </w:pPr>
    </w:p>
    <w:p w:rsidR="009E5D58" w:rsidRDefault="009E5D58" w:rsidP="00B125DF">
      <w:pPr>
        <w:spacing w:line="240" w:lineRule="auto"/>
        <w:contextualSpacing/>
        <w:rPr>
          <w:b/>
          <w:bCs/>
          <w:sz w:val="23"/>
          <w:szCs w:val="23"/>
        </w:rPr>
      </w:pPr>
    </w:p>
    <w:p w:rsidR="009E5D58" w:rsidRDefault="009E5D58" w:rsidP="00B125DF">
      <w:pPr>
        <w:spacing w:line="240" w:lineRule="auto"/>
        <w:contextualSpacing/>
        <w:rPr>
          <w:b/>
          <w:bCs/>
          <w:sz w:val="23"/>
          <w:szCs w:val="23"/>
        </w:rPr>
      </w:pPr>
    </w:p>
    <w:p w:rsidR="009E5D58" w:rsidRDefault="009E5D58" w:rsidP="00B125DF">
      <w:pPr>
        <w:spacing w:line="240" w:lineRule="auto"/>
        <w:contextualSpacing/>
        <w:rPr>
          <w:b/>
          <w:bCs/>
          <w:sz w:val="23"/>
          <w:szCs w:val="23"/>
        </w:rPr>
      </w:pPr>
    </w:p>
    <w:p w:rsidR="009E5D58" w:rsidRDefault="009E5D58" w:rsidP="00B125DF">
      <w:pPr>
        <w:spacing w:line="240" w:lineRule="auto"/>
        <w:contextualSpacing/>
        <w:rPr>
          <w:b/>
          <w:bCs/>
          <w:sz w:val="23"/>
          <w:szCs w:val="23"/>
        </w:rPr>
      </w:pPr>
      <w:r>
        <w:rPr>
          <w:b/>
          <w:bCs/>
          <w:noProof/>
          <w:sz w:val="23"/>
          <w:szCs w:val="23"/>
        </w:rPr>
        <w:drawing>
          <wp:anchor distT="0" distB="0" distL="114300" distR="114300" simplePos="0" relativeHeight="251664384" behindDoc="1" locked="0" layoutInCell="1" allowOverlap="1">
            <wp:simplePos x="0" y="0"/>
            <wp:positionH relativeFrom="column">
              <wp:posOffset>3114675</wp:posOffset>
            </wp:positionH>
            <wp:positionV relativeFrom="paragraph">
              <wp:posOffset>156845</wp:posOffset>
            </wp:positionV>
            <wp:extent cx="3095625" cy="2524125"/>
            <wp:effectExtent l="19050" t="0" r="9525" b="0"/>
            <wp:wrapTight wrapText="bothSides">
              <wp:wrapPolygon edited="0">
                <wp:start x="-133" y="0"/>
                <wp:lineTo x="-133" y="21518"/>
                <wp:lineTo x="21666" y="21518"/>
                <wp:lineTo x="21666" y="0"/>
                <wp:lineTo x="-133" y="0"/>
              </wp:wrapPolygon>
            </wp:wrapTight>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cstate="print"/>
                    <a:srcRect/>
                    <a:stretch>
                      <a:fillRect/>
                    </a:stretch>
                  </pic:blipFill>
                  <pic:spPr bwMode="auto">
                    <a:xfrm>
                      <a:off x="0" y="0"/>
                      <a:ext cx="3095625" cy="2524125"/>
                    </a:xfrm>
                    <a:prstGeom prst="rect">
                      <a:avLst/>
                    </a:prstGeom>
                    <a:noFill/>
                    <a:ln w="9525">
                      <a:noFill/>
                      <a:miter lim="800000"/>
                      <a:headEnd/>
                      <a:tailEnd/>
                    </a:ln>
                  </pic:spPr>
                </pic:pic>
              </a:graphicData>
            </a:graphic>
          </wp:anchor>
        </w:drawing>
      </w:r>
      <w:r>
        <w:rPr>
          <w:b/>
          <w:bCs/>
          <w:noProof/>
          <w:sz w:val="23"/>
          <w:szCs w:val="23"/>
        </w:rPr>
        <w:drawing>
          <wp:anchor distT="0" distB="0" distL="114300" distR="114300" simplePos="0" relativeHeight="251663360" behindDoc="1" locked="0" layoutInCell="1" allowOverlap="1">
            <wp:simplePos x="0" y="0"/>
            <wp:positionH relativeFrom="column">
              <wp:posOffset>-257175</wp:posOffset>
            </wp:positionH>
            <wp:positionV relativeFrom="paragraph">
              <wp:posOffset>156845</wp:posOffset>
            </wp:positionV>
            <wp:extent cx="3000375" cy="2714625"/>
            <wp:effectExtent l="19050" t="0" r="9525" b="0"/>
            <wp:wrapTight wrapText="bothSides">
              <wp:wrapPolygon edited="0">
                <wp:start x="-137" y="0"/>
                <wp:lineTo x="-137" y="21524"/>
                <wp:lineTo x="21669" y="21524"/>
                <wp:lineTo x="21669" y="0"/>
                <wp:lineTo x="-137" y="0"/>
              </wp:wrapPolygon>
            </wp:wrapTight>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srcRect/>
                    <a:stretch>
                      <a:fillRect/>
                    </a:stretch>
                  </pic:blipFill>
                  <pic:spPr bwMode="auto">
                    <a:xfrm>
                      <a:off x="0" y="0"/>
                      <a:ext cx="3000375" cy="2714625"/>
                    </a:xfrm>
                    <a:prstGeom prst="rect">
                      <a:avLst/>
                    </a:prstGeom>
                    <a:noFill/>
                    <a:ln w="9525">
                      <a:noFill/>
                      <a:miter lim="800000"/>
                      <a:headEnd/>
                      <a:tailEnd/>
                    </a:ln>
                  </pic:spPr>
                </pic:pic>
              </a:graphicData>
            </a:graphic>
          </wp:anchor>
        </w:drawing>
      </w:r>
    </w:p>
    <w:p w:rsidR="009E5D58" w:rsidRDefault="009E5D58" w:rsidP="00B125DF">
      <w:pPr>
        <w:spacing w:line="240" w:lineRule="auto"/>
        <w:contextualSpacing/>
        <w:rPr>
          <w:b/>
          <w:bCs/>
          <w:sz w:val="23"/>
          <w:szCs w:val="23"/>
        </w:rPr>
      </w:pPr>
    </w:p>
    <w:p w:rsidR="009E5D58" w:rsidRDefault="009E5D58" w:rsidP="00B125DF">
      <w:pPr>
        <w:spacing w:line="240" w:lineRule="auto"/>
        <w:contextualSpacing/>
        <w:rPr>
          <w:b/>
          <w:bCs/>
          <w:sz w:val="23"/>
          <w:szCs w:val="23"/>
        </w:rPr>
      </w:pPr>
    </w:p>
    <w:p w:rsidR="009E5D58" w:rsidRDefault="009E5D58" w:rsidP="00B125DF">
      <w:pPr>
        <w:spacing w:line="240" w:lineRule="auto"/>
        <w:contextualSpacing/>
        <w:rPr>
          <w:b/>
          <w:bCs/>
          <w:sz w:val="23"/>
          <w:szCs w:val="23"/>
        </w:rPr>
      </w:pPr>
    </w:p>
    <w:p w:rsidR="009E5D58" w:rsidRDefault="009E5D58" w:rsidP="00B125DF">
      <w:pPr>
        <w:spacing w:line="240" w:lineRule="auto"/>
        <w:contextualSpacing/>
        <w:rPr>
          <w:b/>
          <w:bCs/>
          <w:sz w:val="23"/>
          <w:szCs w:val="23"/>
        </w:rPr>
      </w:pPr>
    </w:p>
    <w:p w:rsidR="009E5D58" w:rsidRDefault="009E5D58" w:rsidP="00B125DF">
      <w:pPr>
        <w:spacing w:line="240" w:lineRule="auto"/>
        <w:contextualSpacing/>
        <w:rPr>
          <w:b/>
          <w:bCs/>
          <w:sz w:val="23"/>
          <w:szCs w:val="23"/>
        </w:rPr>
      </w:pPr>
    </w:p>
    <w:p w:rsidR="009E5D58" w:rsidRDefault="009E5D58" w:rsidP="00B125DF">
      <w:pPr>
        <w:spacing w:line="240" w:lineRule="auto"/>
        <w:contextualSpacing/>
        <w:rPr>
          <w:b/>
          <w:bCs/>
          <w:sz w:val="23"/>
          <w:szCs w:val="23"/>
        </w:rPr>
      </w:pPr>
    </w:p>
    <w:p w:rsidR="009E5D58" w:rsidRDefault="009E5D58" w:rsidP="00B125DF">
      <w:pPr>
        <w:spacing w:line="240" w:lineRule="auto"/>
        <w:contextualSpacing/>
        <w:rPr>
          <w:b/>
          <w:bCs/>
          <w:sz w:val="23"/>
          <w:szCs w:val="23"/>
        </w:rPr>
      </w:pPr>
    </w:p>
    <w:p w:rsidR="009E5D58" w:rsidRDefault="009E5D58" w:rsidP="00B125DF">
      <w:pPr>
        <w:spacing w:line="240" w:lineRule="auto"/>
        <w:contextualSpacing/>
        <w:rPr>
          <w:b/>
          <w:bCs/>
          <w:sz w:val="23"/>
          <w:szCs w:val="23"/>
        </w:rPr>
      </w:pPr>
    </w:p>
    <w:p w:rsidR="009E5D58" w:rsidRDefault="009E5D58" w:rsidP="00B125DF">
      <w:pPr>
        <w:spacing w:line="240" w:lineRule="auto"/>
        <w:contextualSpacing/>
        <w:rPr>
          <w:b/>
          <w:bCs/>
          <w:sz w:val="23"/>
          <w:szCs w:val="23"/>
        </w:rPr>
      </w:pPr>
    </w:p>
    <w:p w:rsidR="009E5D58" w:rsidRDefault="009E5D58" w:rsidP="00B125DF">
      <w:pPr>
        <w:spacing w:line="240" w:lineRule="auto"/>
        <w:contextualSpacing/>
        <w:rPr>
          <w:b/>
          <w:bCs/>
          <w:sz w:val="23"/>
          <w:szCs w:val="23"/>
        </w:rPr>
      </w:pPr>
    </w:p>
    <w:p w:rsidR="009E5D58" w:rsidRDefault="009E5D58" w:rsidP="00B125DF">
      <w:pPr>
        <w:spacing w:line="240" w:lineRule="auto"/>
        <w:contextualSpacing/>
        <w:rPr>
          <w:b/>
          <w:bCs/>
          <w:sz w:val="23"/>
          <w:szCs w:val="23"/>
        </w:rPr>
      </w:pPr>
    </w:p>
    <w:p w:rsidR="009E5D58" w:rsidRDefault="009E5D58" w:rsidP="00B125DF">
      <w:pPr>
        <w:spacing w:line="240" w:lineRule="auto"/>
        <w:contextualSpacing/>
        <w:rPr>
          <w:b/>
          <w:bCs/>
          <w:sz w:val="23"/>
          <w:szCs w:val="23"/>
        </w:rPr>
      </w:pPr>
    </w:p>
    <w:p w:rsidR="009E5D58" w:rsidRDefault="009E5D58" w:rsidP="00B125DF">
      <w:pPr>
        <w:spacing w:line="240" w:lineRule="auto"/>
        <w:contextualSpacing/>
        <w:rPr>
          <w:b/>
          <w:bCs/>
          <w:sz w:val="23"/>
          <w:szCs w:val="23"/>
        </w:rPr>
      </w:pPr>
    </w:p>
    <w:p w:rsidR="004A4DAB" w:rsidRDefault="004A4DAB" w:rsidP="00B125DF">
      <w:pPr>
        <w:spacing w:line="240" w:lineRule="auto"/>
        <w:contextualSpacing/>
        <w:rPr>
          <w:b/>
          <w:bCs/>
          <w:sz w:val="23"/>
          <w:szCs w:val="23"/>
        </w:rPr>
      </w:pPr>
    </w:p>
    <w:p w:rsidR="004A4DAB" w:rsidRDefault="004A4DAB" w:rsidP="00B125DF">
      <w:pPr>
        <w:spacing w:line="240" w:lineRule="auto"/>
        <w:contextualSpacing/>
        <w:rPr>
          <w:b/>
          <w:bCs/>
          <w:sz w:val="23"/>
          <w:szCs w:val="23"/>
        </w:rPr>
      </w:pPr>
    </w:p>
    <w:p w:rsidR="004A4DAB" w:rsidRDefault="004A4DAB" w:rsidP="00B125DF">
      <w:pPr>
        <w:spacing w:line="240" w:lineRule="auto"/>
        <w:contextualSpacing/>
        <w:rPr>
          <w:b/>
          <w:bCs/>
          <w:sz w:val="23"/>
          <w:szCs w:val="23"/>
        </w:rPr>
      </w:pPr>
    </w:p>
    <w:p w:rsidR="004A4DAB" w:rsidRDefault="004A4DAB" w:rsidP="00B125DF">
      <w:pPr>
        <w:spacing w:line="240" w:lineRule="auto"/>
        <w:contextualSpacing/>
        <w:rPr>
          <w:b/>
          <w:bCs/>
          <w:sz w:val="23"/>
          <w:szCs w:val="23"/>
        </w:rPr>
      </w:pPr>
    </w:p>
    <w:p w:rsidR="00E804CE" w:rsidRDefault="00B125DF" w:rsidP="00B125DF">
      <w:pPr>
        <w:spacing w:line="240" w:lineRule="auto"/>
        <w:contextualSpacing/>
        <w:rPr>
          <w:b/>
          <w:bCs/>
          <w:sz w:val="23"/>
          <w:szCs w:val="23"/>
        </w:rPr>
      </w:pPr>
      <w:r>
        <w:rPr>
          <w:b/>
          <w:bCs/>
          <w:sz w:val="23"/>
          <w:szCs w:val="23"/>
        </w:rPr>
        <w:lastRenderedPageBreak/>
        <w:t>Derivatives of the pharyngeal arches</w:t>
      </w:r>
    </w:p>
    <w:tbl>
      <w:tblPr>
        <w:tblW w:w="10659" w:type="dxa"/>
        <w:tblInd w:w="-645" w:type="dxa"/>
        <w:tblLook w:val="04A0"/>
      </w:tblPr>
      <w:tblGrid>
        <w:gridCol w:w="1936"/>
        <w:gridCol w:w="1916"/>
        <w:gridCol w:w="2324"/>
        <w:gridCol w:w="2176"/>
        <w:gridCol w:w="2453"/>
      </w:tblGrid>
      <w:tr w:rsidR="00B125DF" w:rsidRPr="00B125DF" w:rsidTr="00B125DF">
        <w:trPr>
          <w:trHeight w:val="269"/>
        </w:trPr>
        <w:tc>
          <w:tcPr>
            <w:tcW w:w="193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125DF" w:rsidRPr="00B125DF" w:rsidRDefault="00B125DF" w:rsidP="00B125DF">
            <w:pPr>
              <w:spacing w:after="0" w:line="240" w:lineRule="auto"/>
              <w:rPr>
                <w:rFonts w:ascii="Calibri" w:eastAsia="Times New Roman" w:hAnsi="Calibri" w:cs="Calibri"/>
                <w:color w:val="000000"/>
              </w:rPr>
            </w:pPr>
            <w:r w:rsidRPr="00B125DF">
              <w:rPr>
                <w:rFonts w:ascii="Calibri" w:eastAsia="Times New Roman" w:hAnsi="Calibri" w:cs="Calibri"/>
                <w:color w:val="000000"/>
              </w:rPr>
              <w:t>Arch</w:t>
            </w:r>
          </w:p>
        </w:tc>
        <w:tc>
          <w:tcPr>
            <w:tcW w:w="1770" w:type="dxa"/>
            <w:tcBorders>
              <w:top w:val="single" w:sz="4" w:space="0" w:color="auto"/>
              <w:left w:val="nil"/>
              <w:bottom w:val="single" w:sz="4" w:space="0" w:color="auto"/>
              <w:right w:val="single" w:sz="4" w:space="0" w:color="auto"/>
            </w:tcBorders>
            <w:shd w:val="clear" w:color="auto" w:fill="auto"/>
            <w:noWrap/>
            <w:vAlign w:val="bottom"/>
            <w:hideMark/>
          </w:tcPr>
          <w:p w:rsidR="00B125DF" w:rsidRPr="00B125DF" w:rsidRDefault="00B125DF" w:rsidP="00B125DF">
            <w:pPr>
              <w:spacing w:after="0" w:line="240" w:lineRule="auto"/>
              <w:rPr>
                <w:rFonts w:ascii="Calibri" w:eastAsia="Times New Roman" w:hAnsi="Calibri" w:cs="Calibri"/>
                <w:color w:val="000000"/>
              </w:rPr>
            </w:pPr>
            <w:r w:rsidRPr="00B125DF">
              <w:rPr>
                <w:rFonts w:ascii="Calibri" w:eastAsia="Times New Roman" w:hAnsi="Calibri" w:cs="Calibri"/>
                <w:color w:val="000000"/>
              </w:rPr>
              <w:t>Skeletal</w:t>
            </w:r>
          </w:p>
        </w:tc>
        <w:tc>
          <w:tcPr>
            <w:tcW w:w="2324" w:type="dxa"/>
            <w:tcBorders>
              <w:top w:val="single" w:sz="4" w:space="0" w:color="auto"/>
              <w:left w:val="nil"/>
              <w:bottom w:val="single" w:sz="4" w:space="0" w:color="auto"/>
              <w:right w:val="single" w:sz="4" w:space="0" w:color="auto"/>
            </w:tcBorders>
            <w:shd w:val="clear" w:color="auto" w:fill="auto"/>
            <w:noWrap/>
            <w:vAlign w:val="bottom"/>
            <w:hideMark/>
          </w:tcPr>
          <w:p w:rsidR="00B125DF" w:rsidRPr="00B125DF" w:rsidRDefault="00B125DF" w:rsidP="00B125DF">
            <w:pPr>
              <w:spacing w:after="0" w:line="240" w:lineRule="auto"/>
              <w:rPr>
                <w:rFonts w:ascii="Calibri" w:eastAsia="Times New Roman" w:hAnsi="Calibri" w:cs="Calibri"/>
                <w:color w:val="000000"/>
              </w:rPr>
            </w:pPr>
            <w:r w:rsidRPr="00B125DF">
              <w:rPr>
                <w:rFonts w:ascii="Calibri" w:eastAsia="Times New Roman" w:hAnsi="Calibri" w:cs="Calibri"/>
                <w:color w:val="000000"/>
              </w:rPr>
              <w:t>Muscle</w:t>
            </w:r>
          </w:p>
        </w:tc>
        <w:tc>
          <w:tcPr>
            <w:tcW w:w="2176" w:type="dxa"/>
            <w:tcBorders>
              <w:top w:val="single" w:sz="4" w:space="0" w:color="auto"/>
              <w:left w:val="nil"/>
              <w:bottom w:val="single" w:sz="4" w:space="0" w:color="auto"/>
              <w:right w:val="single" w:sz="4" w:space="0" w:color="auto"/>
            </w:tcBorders>
            <w:shd w:val="clear" w:color="auto" w:fill="auto"/>
            <w:noWrap/>
            <w:vAlign w:val="bottom"/>
            <w:hideMark/>
          </w:tcPr>
          <w:p w:rsidR="00B125DF" w:rsidRPr="00B125DF" w:rsidRDefault="00B125DF" w:rsidP="00B125DF">
            <w:pPr>
              <w:spacing w:after="0" w:line="240" w:lineRule="auto"/>
              <w:rPr>
                <w:rFonts w:ascii="Calibri" w:eastAsia="Times New Roman" w:hAnsi="Calibri" w:cs="Calibri"/>
                <w:color w:val="000000"/>
              </w:rPr>
            </w:pPr>
            <w:r w:rsidRPr="00B125DF">
              <w:rPr>
                <w:rFonts w:ascii="Calibri" w:eastAsia="Times New Roman" w:hAnsi="Calibri" w:cs="Calibri"/>
                <w:color w:val="000000"/>
              </w:rPr>
              <w:t>Nerve</w:t>
            </w:r>
          </w:p>
        </w:tc>
        <w:tc>
          <w:tcPr>
            <w:tcW w:w="2453" w:type="dxa"/>
            <w:tcBorders>
              <w:top w:val="single" w:sz="4" w:space="0" w:color="auto"/>
              <w:left w:val="nil"/>
              <w:bottom w:val="single" w:sz="4" w:space="0" w:color="auto"/>
              <w:right w:val="single" w:sz="4" w:space="0" w:color="auto"/>
            </w:tcBorders>
            <w:shd w:val="clear" w:color="auto" w:fill="auto"/>
            <w:noWrap/>
            <w:vAlign w:val="bottom"/>
            <w:hideMark/>
          </w:tcPr>
          <w:p w:rsidR="00B125DF" w:rsidRPr="00B125DF" w:rsidRDefault="00B125DF" w:rsidP="00B125DF">
            <w:pPr>
              <w:spacing w:after="0" w:line="240" w:lineRule="auto"/>
              <w:rPr>
                <w:rFonts w:ascii="Calibri" w:eastAsia="Times New Roman" w:hAnsi="Calibri" w:cs="Calibri"/>
                <w:color w:val="000000"/>
              </w:rPr>
            </w:pPr>
            <w:r w:rsidRPr="00B125DF">
              <w:rPr>
                <w:rFonts w:ascii="Calibri" w:eastAsia="Times New Roman" w:hAnsi="Calibri" w:cs="Calibri"/>
                <w:color w:val="000000"/>
              </w:rPr>
              <w:t>Blood Vessel</w:t>
            </w:r>
          </w:p>
        </w:tc>
      </w:tr>
      <w:tr w:rsidR="00B125DF" w:rsidRPr="00B125DF" w:rsidTr="00B125DF">
        <w:trPr>
          <w:trHeight w:val="1858"/>
        </w:trPr>
        <w:tc>
          <w:tcPr>
            <w:tcW w:w="1936" w:type="dxa"/>
            <w:tcBorders>
              <w:top w:val="nil"/>
              <w:left w:val="single" w:sz="4" w:space="0" w:color="auto"/>
              <w:bottom w:val="single" w:sz="4" w:space="0" w:color="auto"/>
              <w:right w:val="single" w:sz="4" w:space="0" w:color="auto"/>
            </w:tcBorders>
            <w:shd w:val="clear" w:color="auto" w:fill="auto"/>
            <w:noWrap/>
            <w:vAlign w:val="center"/>
            <w:hideMark/>
          </w:tcPr>
          <w:p w:rsidR="00B125DF" w:rsidRDefault="00B125DF" w:rsidP="00B125DF">
            <w:pPr>
              <w:spacing w:after="0" w:line="240" w:lineRule="auto"/>
              <w:jc w:val="center"/>
              <w:rPr>
                <w:rFonts w:ascii="Calibri" w:eastAsia="Times New Roman" w:hAnsi="Calibri" w:cs="Calibri"/>
                <w:color w:val="000000"/>
              </w:rPr>
            </w:pPr>
            <w:r w:rsidRPr="00B125DF">
              <w:rPr>
                <w:rFonts w:ascii="Calibri" w:eastAsia="Times New Roman" w:hAnsi="Calibri" w:cs="Calibri"/>
                <w:color w:val="000000"/>
              </w:rPr>
              <w:t>First Arch</w:t>
            </w:r>
            <w:r w:rsidR="004A4DAB">
              <w:rPr>
                <w:rFonts w:ascii="Calibri" w:eastAsia="Times New Roman" w:hAnsi="Calibri" w:cs="Calibri"/>
                <w:color w:val="000000"/>
              </w:rPr>
              <w:t xml:space="preserve"> = Mandibular Arch</w:t>
            </w:r>
          </w:p>
          <w:p w:rsidR="004A4DAB" w:rsidRDefault="004A4DAB" w:rsidP="00B125DF">
            <w:pPr>
              <w:spacing w:after="0" w:line="240" w:lineRule="auto"/>
              <w:jc w:val="center"/>
              <w:rPr>
                <w:rFonts w:ascii="Calibri" w:eastAsia="Times New Roman" w:hAnsi="Calibri" w:cs="Calibri"/>
                <w:color w:val="000000"/>
              </w:rPr>
            </w:pPr>
          </w:p>
          <w:p w:rsidR="004A4DAB" w:rsidRPr="004A4DAB" w:rsidRDefault="004A4DAB" w:rsidP="004A4DAB">
            <w:pPr>
              <w:spacing w:after="0" w:line="240" w:lineRule="auto"/>
              <w:rPr>
                <w:rFonts w:ascii="Calibri" w:eastAsia="Times New Roman" w:hAnsi="Calibri" w:cs="Calibri"/>
                <w:color w:val="000000"/>
              </w:rPr>
            </w:pPr>
            <w:r>
              <w:rPr>
                <w:rFonts w:ascii="Calibri" w:eastAsia="Times New Roman" w:hAnsi="Calibri" w:cs="Calibri"/>
                <w:color w:val="000000"/>
              </w:rPr>
              <w:t>-</w:t>
            </w:r>
            <w:r w:rsidRPr="004A4DAB">
              <w:rPr>
                <w:rFonts w:ascii="Calibri" w:eastAsia="Times New Roman" w:hAnsi="Calibri" w:cs="Calibri"/>
                <w:color w:val="000000"/>
              </w:rPr>
              <w:t>Will turn into Mandibular &amp; Maxillary Process</w:t>
            </w:r>
          </w:p>
        </w:tc>
        <w:tc>
          <w:tcPr>
            <w:tcW w:w="1770" w:type="dxa"/>
            <w:tcBorders>
              <w:top w:val="nil"/>
              <w:left w:val="nil"/>
              <w:bottom w:val="single" w:sz="4" w:space="0" w:color="auto"/>
              <w:right w:val="single" w:sz="4" w:space="0" w:color="auto"/>
            </w:tcBorders>
            <w:shd w:val="clear" w:color="auto" w:fill="auto"/>
            <w:noWrap/>
            <w:vAlign w:val="center"/>
            <w:hideMark/>
          </w:tcPr>
          <w:p w:rsidR="00077478" w:rsidRDefault="00B125DF" w:rsidP="00077478">
            <w:pPr>
              <w:spacing w:after="0" w:line="240" w:lineRule="auto"/>
              <w:jc w:val="center"/>
              <w:rPr>
                <w:rFonts w:ascii="Calibri" w:eastAsia="Times New Roman" w:hAnsi="Calibri" w:cs="Calibri"/>
                <w:color w:val="000000"/>
              </w:rPr>
            </w:pPr>
            <w:r w:rsidRPr="00B125DF">
              <w:rPr>
                <w:rFonts w:ascii="Calibri" w:eastAsia="Times New Roman" w:hAnsi="Calibri" w:cs="Calibri"/>
                <w:color w:val="000000"/>
              </w:rPr>
              <w:t>Meckel's Cartilage</w:t>
            </w:r>
            <w:r w:rsidR="00077478">
              <w:rPr>
                <w:rFonts w:ascii="Calibri" w:eastAsia="Times New Roman" w:hAnsi="Calibri" w:cs="Calibri"/>
                <w:color w:val="000000"/>
              </w:rPr>
              <w:t>-Will completely Regress</w:t>
            </w:r>
          </w:p>
          <w:p w:rsidR="00077478" w:rsidRDefault="00077478" w:rsidP="00077478">
            <w:pPr>
              <w:spacing w:after="0" w:line="240" w:lineRule="auto"/>
              <w:jc w:val="center"/>
              <w:rPr>
                <w:rFonts w:ascii="Calibri" w:eastAsia="Times New Roman" w:hAnsi="Calibri" w:cs="Calibri"/>
                <w:color w:val="000000"/>
              </w:rPr>
            </w:pPr>
          </w:p>
          <w:p w:rsidR="00077478" w:rsidRPr="00B125DF" w:rsidRDefault="00077478" w:rsidP="00077478">
            <w:pPr>
              <w:spacing w:after="0" w:line="240" w:lineRule="auto"/>
              <w:jc w:val="center"/>
              <w:rPr>
                <w:rFonts w:ascii="Calibri" w:eastAsia="Times New Roman" w:hAnsi="Calibri" w:cs="Calibri"/>
                <w:color w:val="000000"/>
              </w:rPr>
            </w:pPr>
            <w:r>
              <w:rPr>
                <w:rFonts w:ascii="Calibri" w:eastAsia="Times New Roman" w:hAnsi="Calibri" w:cs="Calibri"/>
                <w:color w:val="000000"/>
              </w:rPr>
              <w:t>Incus, Malleus, &amp; Sphenomandibular Ligament develop here</w:t>
            </w:r>
          </w:p>
        </w:tc>
        <w:tc>
          <w:tcPr>
            <w:tcW w:w="2324" w:type="dxa"/>
            <w:tcBorders>
              <w:top w:val="nil"/>
              <w:left w:val="nil"/>
              <w:bottom w:val="single" w:sz="4" w:space="0" w:color="auto"/>
              <w:right w:val="single" w:sz="4" w:space="0" w:color="auto"/>
            </w:tcBorders>
            <w:shd w:val="clear" w:color="auto" w:fill="auto"/>
            <w:noWrap/>
            <w:vAlign w:val="center"/>
            <w:hideMark/>
          </w:tcPr>
          <w:p w:rsidR="00B125DF" w:rsidRPr="00B125DF" w:rsidRDefault="00077478" w:rsidP="00B125DF">
            <w:pPr>
              <w:spacing w:after="0" w:line="240" w:lineRule="auto"/>
              <w:jc w:val="center"/>
              <w:rPr>
                <w:rFonts w:ascii="Calibri" w:eastAsia="Times New Roman" w:hAnsi="Calibri" w:cs="Calibri"/>
                <w:color w:val="000000"/>
              </w:rPr>
            </w:pPr>
            <w:r>
              <w:rPr>
                <w:rFonts w:ascii="Calibri" w:eastAsia="Times New Roman" w:hAnsi="Calibri" w:cs="Calibri"/>
                <w:color w:val="000000"/>
              </w:rPr>
              <w:t xml:space="preserve">Temporalis, Masseter, Medial Pterygoid, Lateral Pterygoid, Mylohyoid, Anterior Digastric, Tensor Tympani, &amp; Tensor </w:t>
            </w:r>
            <w:proofErr w:type="spellStart"/>
            <w:r>
              <w:rPr>
                <w:rFonts w:ascii="Calibri" w:eastAsia="Times New Roman" w:hAnsi="Calibri" w:cs="Calibri"/>
                <w:color w:val="000000"/>
              </w:rPr>
              <w:t>Veli</w:t>
            </w:r>
            <w:proofErr w:type="spellEnd"/>
            <w:r>
              <w:rPr>
                <w:rFonts w:ascii="Calibri" w:eastAsia="Times New Roman" w:hAnsi="Calibri" w:cs="Calibri"/>
                <w:color w:val="000000"/>
              </w:rPr>
              <w:t xml:space="preserve"> </w:t>
            </w:r>
            <w:proofErr w:type="spellStart"/>
            <w:r>
              <w:rPr>
                <w:rFonts w:ascii="Calibri" w:eastAsia="Times New Roman" w:hAnsi="Calibri" w:cs="Calibri"/>
                <w:color w:val="000000"/>
              </w:rPr>
              <w:t>Palatini</w:t>
            </w:r>
            <w:proofErr w:type="spellEnd"/>
            <w:r w:rsidR="00B125DF" w:rsidRPr="00B125DF">
              <w:rPr>
                <w:rFonts w:ascii="Calibri" w:eastAsia="Times New Roman" w:hAnsi="Calibri" w:cs="Calibri"/>
                <w:color w:val="000000"/>
              </w:rPr>
              <w:t> </w:t>
            </w:r>
          </w:p>
        </w:tc>
        <w:tc>
          <w:tcPr>
            <w:tcW w:w="2176" w:type="dxa"/>
            <w:tcBorders>
              <w:top w:val="nil"/>
              <w:left w:val="nil"/>
              <w:bottom w:val="single" w:sz="4" w:space="0" w:color="auto"/>
              <w:right w:val="single" w:sz="4" w:space="0" w:color="auto"/>
            </w:tcBorders>
            <w:shd w:val="clear" w:color="auto" w:fill="auto"/>
            <w:noWrap/>
            <w:vAlign w:val="center"/>
            <w:hideMark/>
          </w:tcPr>
          <w:p w:rsidR="00B125DF" w:rsidRPr="00B125DF" w:rsidRDefault="00B125DF" w:rsidP="00B125DF">
            <w:pPr>
              <w:spacing w:after="0" w:line="240" w:lineRule="auto"/>
              <w:jc w:val="center"/>
              <w:rPr>
                <w:rFonts w:ascii="Calibri" w:eastAsia="Times New Roman" w:hAnsi="Calibri" w:cs="Calibri"/>
                <w:color w:val="000000"/>
              </w:rPr>
            </w:pPr>
            <w:r w:rsidRPr="00B125DF">
              <w:rPr>
                <w:rFonts w:ascii="Calibri" w:eastAsia="Times New Roman" w:hAnsi="Calibri" w:cs="Calibri"/>
                <w:color w:val="000000"/>
              </w:rPr>
              <w:t> </w:t>
            </w:r>
            <w:r w:rsidR="00077478">
              <w:rPr>
                <w:rFonts w:ascii="Calibri" w:eastAsia="Times New Roman" w:hAnsi="Calibri" w:cs="Calibri"/>
                <w:color w:val="000000"/>
              </w:rPr>
              <w:t>CN V = Mandibular Branch</w:t>
            </w:r>
          </w:p>
        </w:tc>
        <w:tc>
          <w:tcPr>
            <w:tcW w:w="2453" w:type="dxa"/>
            <w:tcBorders>
              <w:top w:val="nil"/>
              <w:left w:val="nil"/>
              <w:bottom w:val="single" w:sz="4" w:space="0" w:color="auto"/>
              <w:right w:val="single" w:sz="4" w:space="0" w:color="auto"/>
            </w:tcBorders>
            <w:shd w:val="clear" w:color="auto" w:fill="auto"/>
            <w:noWrap/>
            <w:vAlign w:val="center"/>
            <w:hideMark/>
          </w:tcPr>
          <w:p w:rsidR="00B125DF" w:rsidRPr="00B125DF" w:rsidRDefault="00077478" w:rsidP="00B125DF">
            <w:pPr>
              <w:spacing w:after="0" w:line="240" w:lineRule="auto"/>
              <w:jc w:val="center"/>
              <w:rPr>
                <w:rFonts w:ascii="Calibri" w:eastAsia="Times New Roman" w:hAnsi="Calibri" w:cs="Calibri"/>
                <w:color w:val="000000"/>
              </w:rPr>
            </w:pPr>
            <w:r>
              <w:rPr>
                <w:rFonts w:ascii="Calibri" w:eastAsia="Times New Roman" w:hAnsi="Calibri" w:cs="Calibri"/>
                <w:color w:val="000000"/>
              </w:rPr>
              <w:t>Maxillary artery</w:t>
            </w:r>
            <w:r w:rsidR="00B125DF" w:rsidRPr="00B125DF">
              <w:rPr>
                <w:rFonts w:ascii="Calibri" w:eastAsia="Times New Roman" w:hAnsi="Calibri" w:cs="Calibri"/>
                <w:color w:val="000000"/>
              </w:rPr>
              <w:t> </w:t>
            </w:r>
          </w:p>
        </w:tc>
      </w:tr>
      <w:tr w:rsidR="00B125DF" w:rsidRPr="00B125DF" w:rsidTr="00B125DF">
        <w:trPr>
          <w:trHeight w:val="1454"/>
        </w:trPr>
        <w:tc>
          <w:tcPr>
            <w:tcW w:w="1936" w:type="dxa"/>
            <w:tcBorders>
              <w:top w:val="nil"/>
              <w:left w:val="single" w:sz="4" w:space="0" w:color="auto"/>
              <w:bottom w:val="single" w:sz="4" w:space="0" w:color="auto"/>
              <w:right w:val="single" w:sz="4" w:space="0" w:color="auto"/>
            </w:tcBorders>
            <w:shd w:val="clear" w:color="auto" w:fill="auto"/>
            <w:noWrap/>
            <w:vAlign w:val="center"/>
            <w:hideMark/>
          </w:tcPr>
          <w:p w:rsidR="00B125DF" w:rsidRPr="00B125DF" w:rsidRDefault="00B125DF" w:rsidP="00B125DF">
            <w:pPr>
              <w:spacing w:after="0" w:line="240" w:lineRule="auto"/>
              <w:jc w:val="center"/>
              <w:rPr>
                <w:rFonts w:ascii="Calibri" w:eastAsia="Times New Roman" w:hAnsi="Calibri" w:cs="Calibri"/>
                <w:color w:val="000000"/>
              </w:rPr>
            </w:pPr>
            <w:r w:rsidRPr="00B125DF">
              <w:rPr>
                <w:rFonts w:ascii="Calibri" w:eastAsia="Times New Roman" w:hAnsi="Calibri" w:cs="Calibri"/>
                <w:color w:val="000000"/>
              </w:rPr>
              <w:t>Second arch</w:t>
            </w:r>
          </w:p>
        </w:tc>
        <w:tc>
          <w:tcPr>
            <w:tcW w:w="1770" w:type="dxa"/>
            <w:tcBorders>
              <w:top w:val="nil"/>
              <w:left w:val="nil"/>
              <w:bottom w:val="single" w:sz="4" w:space="0" w:color="auto"/>
              <w:right w:val="single" w:sz="4" w:space="0" w:color="auto"/>
            </w:tcBorders>
            <w:shd w:val="clear" w:color="auto" w:fill="auto"/>
            <w:noWrap/>
            <w:vAlign w:val="center"/>
            <w:hideMark/>
          </w:tcPr>
          <w:p w:rsidR="00B125DF" w:rsidRDefault="00B125DF" w:rsidP="00B125DF">
            <w:pPr>
              <w:spacing w:after="0" w:line="240" w:lineRule="auto"/>
              <w:jc w:val="center"/>
              <w:rPr>
                <w:rFonts w:ascii="Calibri" w:eastAsia="Times New Roman" w:hAnsi="Calibri" w:cs="Calibri"/>
                <w:color w:val="000000"/>
              </w:rPr>
            </w:pPr>
            <w:r w:rsidRPr="00B125DF">
              <w:rPr>
                <w:rFonts w:ascii="Calibri" w:eastAsia="Times New Roman" w:hAnsi="Calibri" w:cs="Calibri"/>
                <w:color w:val="000000"/>
              </w:rPr>
              <w:t>Reichert's Cartilage</w:t>
            </w:r>
            <w:r w:rsidR="00077478">
              <w:rPr>
                <w:rFonts w:ascii="Calibri" w:eastAsia="Times New Roman" w:hAnsi="Calibri" w:cs="Calibri"/>
                <w:color w:val="000000"/>
              </w:rPr>
              <w:t xml:space="preserve"> – Mostly Regress</w:t>
            </w:r>
          </w:p>
          <w:p w:rsidR="00077478" w:rsidRDefault="00077478" w:rsidP="00B125DF">
            <w:pPr>
              <w:spacing w:after="0" w:line="240" w:lineRule="auto"/>
              <w:jc w:val="center"/>
              <w:rPr>
                <w:rFonts w:ascii="Calibri" w:eastAsia="Times New Roman" w:hAnsi="Calibri" w:cs="Calibri"/>
                <w:color w:val="000000"/>
              </w:rPr>
            </w:pPr>
          </w:p>
          <w:p w:rsidR="00077478" w:rsidRPr="00B125DF" w:rsidRDefault="00077478" w:rsidP="00B125DF">
            <w:pPr>
              <w:spacing w:after="0" w:line="240" w:lineRule="auto"/>
              <w:jc w:val="center"/>
              <w:rPr>
                <w:rFonts w:ascii="Calibri" w:eastAsia="Times New Roman" w:hAnsi="Calibri" w:cs="Calibri"/>
                <w:color w:val="000000"/>
              </w:rPr>
            </w:pPr>
            <w:r>
              <w:rPr>
                <w:rFonts w:ascii="Calibri" w:eastAsia="Times New Roman" w:hAnsi="Calibri" w:cs="Calibri"/>
                <w:color w:val="000000"/>
              </w:rPr>
              <w:t>Styloid Process, Stylohyoid Ligament, &amp; Superior part of hyoid</w:t>
            </w:r>
          </w:p>
        </w:tc>
        <w:tc>
          <w:tcPr>
            <w:tcW w:w="2324" w:type="dxa"/>
            <w:tcBorders>
              <w:top w:val="nil"/>
              <w:left w:val="nil"/>
              <w:bottom w:val="single" w:sz="4" w:space="0" w:color="auto"/>
              <w:right w:val="single" w:sz="4" w:space="0" w:color="auto"/>
            </w:tcBorders>
            <w:shd w:val="clear" w:color="auto" w:fill="auto"/>
            <w:noWrap/>
            <w:vAlign w:val="center"/>
            <w:hideMark/>
          </w:tcPr>
          <w:p w:rsidR="00B125DF" w:rsidRPr="00B125DF" w:rsidRDefault="00077478" w:rsidP="00B125DF">
            <w:pPr>
              <w:spacing w:after="0" w:line="240" w:lineRule="auto"/>
              <w:jc w:val="center"/>
              <w:rPr>
                <w:rFonts w:ascii="Calibri" w:eastAsia="Times New Roman" w:hAnsi="Calibri" w:cs="Calibri"/>
                <w:color w:val="000000"/>
              </w:rPr>
            </w:pPr>
            <w:r>
              <w:rPr>
                <w:rFonts w:ascii="Calibri" w:eastAsia="Times New Roman" w:hAnsi="Calibri" w:cs="Calibri"/>
                <w:color w:val="000000"/>
              </w:rPr>
              <w:t xml:space="preserve">Muscles of facial Expression, Posterior Digastric, </w:t>
            </w:r>
            <w:proofErr w:type="spellStart"/>
            <w:r>
              <w:rPr>
                <w:rFonts w:ascii="Calibri" w:eastAsia="Times New Roman" w:hAnsi="Calibri" w:cs="Calibri"/>
                <w:color w:val="000000"/>
              </w:rPr>
              <w:t>Stylohiod</w:t>
            </w:r>
            <w:proofErr w:type="spellEnd"/>
            <w:r>
              <w:rPr>
                <w:rFonts w:ascii="Calibri" w:eastAsia="Times New Roman" w:hAnsi="Calibri" w:cs="Calibri"/>
                <w:color w:val="000000"/>
              </w:rPr>
              <w:t xml:space="preserve">, &amp; </w:t>
            </w:r>
            <w:r w:rsidR="00B125DF" w:rsidRPr="00B125DF">
              <w:rPr>
                <w:rFonts w:ascii="Calibri" w:eastAsia="Times New Roman" w:hAnsi="Calibri" w:cs="Calibri"/>
                <w:color w:val="000000"/>
              </w:rPr>
              <w:t> </w:t>
            </w:r>
            <w:r>
              <w:rPr>
                <w:rFonts w:ascii="Calibri" w:eastAsia="Times New Roman" w:hAnsi="Calibri" w:cs="Calibri"/>
                <w:color w:val="000000"/>
              </w:rPr>
              <w:t>Stapedius</w:t>
            </w:r>
          </w:p>
        </w:tc>
        <w:tc>
          <w:tcPr>
            <w:tcW w:w="2176" w:type="dxa"/>
            <w:tcBorders>
              <w:top w:val="nil"/>
              <w:left w:val="nil"/>
              <w:bottom w:val="single" w:sz="4" w:space="0" w:color="auto"/>
              <w:right w:val="single" w:sz="4" w:space="0" w:color="auto"/>
            </w:tcBorders>
            <w:shd w:val="clear" w:color="auto" w:fill="auto"/>
            <w:noWrap/>
            <w:vAlign w:val="center"/>
            <w:hideMark/>
          </w:tcPr>
          <w:p w:rsidR="00B125DF" w:rsidRPr="00B125DF" w:rsidRDefault="00077478" w:rsidP="00B125DF">
            <w:pPr>
              <w:spacing w:after="0" w:line="240" w:lineRule="auto"/>
              <w:jc w:val="center"/>
              <w:rPr>
                <w:rFonts w:ascii="Calibri" w:eastAsia="Times New Roman" w:hAnsi="Calibri" w:cs="Calibri"/>
                <w:color w:val="000000"/>
              </w:rPr>
            </w:pPr>
            <w:r>
              <w:rPr>
                <w:rFonts w:ascii="Calibri" w:eastAsia="Times New Roman" w:hAnsi="Calibri" w:cs="Calibri"/>
                <w:color w:val="000000"/>
              </w:rPr>
              <w:t>CN VII =</w:t>
            </w:r>
            <w:r w:rsidR="00B125DF" w:rsidRPr="00B125DF">
              <w:rPr>
                <w:rFonts w:ascii="Calibri" w:eastAsia="Times New Roman" w:hAnsi="Calibri" w:cs="Calibri"/>
                <w:color w:val="000000"/>
              </w:rPr>
              <w:t> </w:t>
            </w:r>
            <w:r>
              <w:rPr>
                <w:rFonts w:ascii="Calibri" w:eastAsia="Times New Roman" w:hAnsi="Calibri" w:cs="Calibri"/>
                <w:color w:val="000000"/>
              </w:rPr>
              <w:t>Facial Nerve</w:t>
            </w:r>
          </w:p>
        </w:tc>
        <w:tc>
          <w:tcPr>
            <w:tcW w:w="2453" w:type="dxa"/>
            <w:tcBorders>
              <w:top w:val="nil"/>
              <w:left w:val="nil"/>
              <w:bottom w:val="single" w:sz="4" w:space="0" w:color="auto"/>
              <w:right w:val="single" w:sz="4" w:space="0" w:color="auto"/>
            </w:tcBorders>
            <w:shd w:val="clear" w:color="auto" w:fill="auto"/>
            <w:noWrap/>
            <w:vAlign w:val="center"/>
            <w:hideMark/>
          </w:tcPr>
          <w:p w:rsidR="00B125DF" w:rsidRPr="00B125DF" w:rsidRDefault="00B125DF" w:rsidP="00B125DF">
            <w:pPr>
              <w:spacing w:after="0" w:line="240" w:lineRule="auto"/>
              <w:jc w:val="center"/>
              <w:rPr>
                <w:rFonts w:ascii="Calibri" w:eastAsia="Times New Roman" w:hAnsi="Calibri" w:cs="Calibri"/>
                <w:color w:val="000000"/>
              </w:rPr>
            </w:pPr>
            <w:r w:rsidRPr="00B125DF">
              <w:rPr>
                <w:rFonts w:ascii="Calibri" w:eastAsia="Times New Roman" w:hAnsi="Calibri" w:cs="Calibri"/>
                <w:color w:val="000000"/>
              </w:rPr>
              <w:t> </w:t>
            </w:r>
            <w:r w:rsidR="00077478">
              <w:rPr>
                <w:rFonts w:ascii="Calibri" w:eastAsia="Times New Roman" w:hAnsi="Calibri" w:cs="Calibri"/>
                <w:color w:val="000000"/>
              </w:rPr>
              <w:t>Stapedial artery</w:t>
            </w:r>
          </w:p>
        </w:tc>
      </w:tr>
      <w:tr w:rsidR="00B125DF" w:rsidRPr="00B125DF" w:rsidTr="00B125DF">
        <w:trPr>
          <w:trHeight w:val="1831"/>
        </w:trPr>
        <w:tc>
          <w:tcPr>
            <w:tcW w:w="1936" w:type="dxa"/>
            <w:tcBorders>
              <w:top w:val="nil"/>
              <w:left w:val="single" w:sz="4" w:space="0" w:color="auto"/>
              <w:bottom w:val="single" w:sz="4" w:space="0" w:color="auto"/>
              <w:right w:val="single" w:sz="4" w:space="0" w:color="auto"/>
            </w:tcBorders>
            <w:shd w:val="clear" w:color="auto" w:fill="auto"/>
            <w:noWrap/>
            <w:vAlign w:val="center"/>
            <w:hideMark/>
          </w:tcPr>
          <w:p w:rsidR="00B125DF" w:rsidRPr="00B125DF" w:rsidRDefault="00B125DF" w:rsidP="00B125DF">
            <w:pPr>
              <w:spacing w:after="0" w:line="240" w:lineRule="auto"/>
              <w:jc w:val="center"/>
              <w:rPr>
                <w:rFonts w:ascii="Calibri" w:eastAsia="Times New Roman" w:hAnsi="Calibri" w:cs="Calibri"/>
                <w:color w:val="000000"/>
              </w:rPr>
            </w:pPr>
            <w:r w:rsidRPr="00B125DF">
              <w:rPr>
                <w:rFonts w:ascii="Calibri" w:eastAsia="Times New Roman" w:hAnsi="Calibri" w:cs="Calibri"/>
                <w:color w:val="000000"/>
              </w:rPr>
              <w:t>Third arch</w:t>
            </w:r>
          </w:p>
        </w:tc>
        <w:tc>
          <w:tcPr>
            <w:tcW w:w="1770" w:type="dxa"/>
            <w:tcBorders>
              <w:top w:val="nil"/>
              <w:left w:val="nil"/>
              <w:bottom w:val="single" w:sz="4" w:space="0" w:color="auto"/>
              <w:right w:val="single" w:sz="4" w:space="0" w:color="auto"/>
            </w:tcBorders>
            <w:shd w:val="clear" w:color="auto" w:fill="auto"/>
            <w:noWrap/>
            <w:vAlign w:val="center"/>
            <w:hideMark/>
          </w:tcPr>
          <w:p w:rsidR="00B125DF" w:rsidRPr="00B125DF" w:rsidRDefault="00077478" w:rsidP="00B125DF">
            <w:pPr>
              <w:spacing w:after="0" w:line="240" w:lineRule="auto"/>
              <w:jc w:val="center"/>
              <w:rPr>
                <w:rFonts w:ascii="Calibri" w:eastAsia="Times New Roman" w:hAnsi="Calibri" w:cs="Calibri"/>
                <w:color w:val="000000"/>
              </w:rPr>
            </w:pPr>
            <w:r>
              <w:rPr>
                <w:rFonts w:ascii="Calibri" w:eastAsia="Times New Roman" w:hAnsi="Calibri" w:cs="Calibri"/>
                <w:color w:val="000000"/>
              </w:rPr>
              <w:t>Inferior Part of Hyoid, &amp; Small cartilages of the larynx</w:t>
            </w:r>
            <w:r w:rsidR="00B125DF" w:rsidRPr="00B125DF">
              <w:rPr>
                <w:rFonts w:ascii="Calibri" w:eastAsia="Times New Roman" w:hAnsi="Calibri" w:cs="Calibri"/>
                <w:color w:val="000000"/>
              </w:rPr>
              <w:t> </w:t>
            </w:r>
          </w:p>
        </w:tc>
        <w:tc>
          <w:tcPr>
            <w:tcW w:w="2324" w:type="dxa"/>
            <w:tcBorders>
              <w:top w:val="nil"/>
              <w:left w:val="nil"/>
              <w:bottom w:val="single" w:sz="4" w:space="0" w:color="auto"/>
              <w:right w:val="single" w:sz="4" w:space="0" w:color="auto"/>
            </w:tcBorders>
            <w:shd w:val="clear" w:color="auto" w:fill="auto"/>
            <w:noWrap/>
            <w:vAlign w:val="center"/>
            <w:hideMark/>
          </w:tcPr>
          <w:p w:rsidR="00B125DF" w:rsidRPr="00B125DF" w:rsidRDefault="00077478" w:rsidP="00B125DF">
            <w:pPr>
              <w:spacing w:after="0" w:line="240" w:lineRule="auto"/>
              <w:jc w:val="center"/>
              <w:rPr>
                <w:rFonts w:ascii="Calibri" w:eastAsia="Times New Roman" w:hAnsi="Calibri" w:cs="Calibri"/>
                <w:color w:val="000000"/>
              </w:rPr>
            </w:pPr>
            <w:r>
              <w:rPr>
                <w:rFonts w:ascii="Calibri" w:eastAsia="Times New Roman" w:hAnsi="Calibri" w:cs="Calibri"/>
                <w:color w:val="000000"/>
              </w:rPr>
              <w:t>Stylopharyngeus</w:t>
            </w:r>
            <w:r w:rsidR="00B125DF" w:rsidRPr="00B125DF">
              <w:rPr>
                <w:rFonts w:ascii="Calibri" w:eastAsia="Times New Roman" w:hAnsi="Calibri" w:cs="Calibri"/>
                <w:color w:val="000000"/>
              </w:rPr>
              <w:t> </w:t>
            </w:r>
          </w:p>
        </w:tc>
        <w:tc>
          <w:tcPr>
            <w:tcW w:w="2176" w:type="dxa"/>
            <w:tcBorders>
              <w:top w:val="nil"/>
              <w:left w:val="nil"/>
              <w:bottom w:val="single" w:sz="4" w:space="0" w:color="auto"/>
              <w:right w:val="single" w:sz="4" w:space="0" w:color="auto"/>
            </w:tcBorders>
            <w:shd w:val="clear" w:color="auto" w:fill="auto"/>
            <w:noWrap/>
            <w:vAlign w:val="center"/>
            <w:hideMark/>
          </w:tcPr>
          <w:p w:rsidR="00B125DF" w:rsidRPr="00B125DF" w:rsidRDefault="00B125DF" w:rsidP="00B125DF">
            <w:pPr>
              <w:spacing w:after="0" w:line="240" w:lineRule="auto"/>
              <w:jc w:val="center"/>
              <w:rPr>
                <w:rFonts w:ascii="Calibri" w:eastAsia="Times New Roman" w:hAnsi="Calibri" w:cs="Calibri"/>
                <w:color w:val="000000"/>
              </w:rPr>
            </w:pPr>
            <w:r w:rsidRPr="00B125DF">
              <w:rPr>
                <w:rFonts w:ascii="Calibri" w:eastAsia="Times New Roman" w:hAnsi="Calibri" w:cs="Calibri"/>
                <w:color w:val="000000"/>
              </w:rPr>
              <w:t> </w:t>
            </w:r>
            <w:r w:rsidR="00077478">
              <w:rPr>
                <w:rFonts w:ascii="Calibri" w:eastAsia="Times New Roman" w:hAnsi="Calibri" w:cs="Calibri"/>
                <w:color w:val="000000"/>
              </w:rPr>
              <w:t>CN IX = Glossopharyngeal Nerve</w:t>
            </w:r>
          </w:p>
        </w:tc>
        <w:tc>
          <w:tcPr>
            <w:tcW w:w="2453" w:type="dxa"/>
            <w:tcBorders>
              <w:top w:val="nil"/>
              <w:left w:val="nil"/>
              <w:bottom w:val="single" w:sz="4" w:space="0" w:color="auto"/>
              <w:right w:val="single" w:sz="4" w:space="0" w:color="auto"/>
            </w:tcBorders>
            <w:shd w:val="clear" w:color="auto" w:fill="auto"/>
            <w:noWrap/>
            <w:vAlign w:val="center"/>
            <w:hideMark/>
          </w:tcPr>
          <w:p w:rsidR="00B125DF" w:rsidRPr="00B125DF" w:rsidRDefault="00077478" w:rsidP="00B125DF">
            <w:pPr>
              <w:spacing w:after="0" w:line="240" w:lineRule="auto"/>
              <w:jc w:val="center"/>
              <w:rPr>
                <w:rFonts w:ascii="Calibri" w:eastAsia="Times New Roman" w:hAnsi="Calibri" w:cs="Calibri"/>
                <w:color w:val="000000"/>
              </w:rPr>
            </w:pPr>
            <w:r>
              <w:rPr>
                <w:rFonts w:ascii="Calibri" w:eastAsia="Times New Roman" w:hAnsi="Calibri" w:cs="Calibri"/>
                <w:color w:val="000000"/>
              </w:rPr>
              <w:t>Internal Carotid</w:t>
            </w:r>
            <w:r w:rsidR="00B125DF" w:rsidRPr="00B125DF">
              <w:rPr>
                <w:rFonts w:ascii="Calibri" w:eastAsia="Times New Roman" w:hAnsi="Calibri" w:cs="Calibri"/>
                <w:color w:val="000000"/>
              </w:rPr>
              <w:t> </w:t>
            </w:r>
          </w:p>
        </w:tc>
      </w:tr>
      <w:tr w:rsidR="00B125DF" w:rsidRPr="00B125DF" w:rsidTr="00B125DF">
        <w:trPr>
          <w:trHeight w:val="1131"/>
        </w:trPr>
        <w:tc>
          <w:tcPr>
            <w:tcW w:w="1936" w:type="dxa"/>
            <w:tcBorders>
              <w:top w:val="nil"/>
              <w:left w:val="single" w:sz="4" w:space="0" w:color="auto"/>
              <w:bottom w:val="single" w:sz="4" w:space="0" w:color="auto"/>
              <w:right w:val="single" w:sz="4" w:space="0" w:color="auto"/>
            </w:tcBorders>
            <w:shd w:val="clear" w:color="auto" w:fill="auto"/>
            <w:noWrap/>
            <w:vAlign w:val="center"/>
            <w:hideMark/>
          </w:tcPr>
          <w:p w:rsidR="00B125DF" w:rsidRPr="00B125DF" w:rsidRDefault="00B125DF" w:rsidP="00B125DF">
            <w:pPr>
              <w:spacing w:after="0" w:line="240" w:lineRule="auto"/>
              <w:jc w:val="center"/>
              <w:rPr>
                <w:rFonts w:ascii="Calibri" w:eastAsia="Times New Roman" w:hAnsi="Calibri" w:cs="Calibri"/>
                <w:color w:val="000000"/>
              </w:rPr>
            </w:pPr>
            <w:r w:rsidRPr="00B125DF">
              <w:rPr>
                <w:rFonts w:ascii="Calibri" w:eastAsia="Times New Roman" w:hAnsi="Calibri" w:cs="Calibri"/>
                <w:color w:val="000000"/>
              </w:rPr>
              <w:t>Fourth &amp; Sixth arches</w:t>
            </w:r>
          </w:p>
        </w:tc>
        <w:tc>
          <w:tcPr>
            <w:tcW w:w="1770" w:type="dxa"/>
            <w:tcBorders>
              <w:top w:val="nil"/>
              <w:left w:val="nil"/>
              <w:bottom w:val="single" w:sz="4" w:space="0" w:color="auto"/>
              <w:right w:val="single" w:sz="4" w:space="0" w:color="auto"/>
            </w:tcBorders>
            <w:shd w:val="clear" w:color="auto" w:fill="auto"/>
            <w:noWrap/>
            <w:vAlign w:val="center"/>
            <w:hideMark/>
          </w:tcPr>
          <w:p w:rsidR="00B125DF" w:rsidRPr="00B125DF" w:rsidRDefault="00B125DF" w:rsidP="00B125DF">
            <w:pPr>
              <w:spacing w:after="0" w:line="240" w:lineRule="auto"/>
              <w:jc w:val="center"/>
              <w:rPr>
                <w:rFonts w:ascii="Calibri" w:eastAsia="Times New Roman" w:hAnsi="Calibri" w:cs="Calibri"/>
                <w:color w:val="000000"/>
              </w:rPr>
            </w:pPr>
            <w:r w:rsidRPr="00B125DF">
              <w:rPr>
                <w:rFonts w:ascii="Calibri" w:eastAsia="Times New Roman" w:hAnsi="Calibri" w:cs="Calibri"/>
                <w:color w:val="000000"/>
              </w:rPr>
              <w:t> </w:t>
            </w:r>
            <w:r w:rsidR="00077478">
              <w:rPr>
                <w:rFonts w:ascii="Calibri" w:eastAsia="Times New Roman" w:hAnsi="Calibri" w:cs="Calibri"/>
                <w:color w:val="000000"/>
              </w:rPr>
              <w:t>Large Cartilages of the Larynx</w:t>
            </w:r>
          </w:p>
        </w:tc>
        <w:tc>
          <w:tcPr>
            <w:tcW w:w="2324" w:type="dxa"/>
            <w:tcBorders>
              <w:top w:val="nil"/>
              <w:left w:val="nil"/>
              <w:bottom w:val="single" w:sz="4" w:space="0" w:color="auto"/>
              <w:right w:val="single" w:sz="4" w:space="0" w:color="auto"/>
            </w:tcBorders>
            <w:shd w:val="clear" w:color="auto" w:fill="auto"/>
            <w:noWrap/>
            <w:vAlign w:val="center"/>
            <w:hideMark/>
          </w:tcPr>
          <w:p w:rsidR="00B125DF" w:rsidRPr="00B125DF" w:rsidRDefault="00B125DF" w:rsidP="00B125DF">
            <w:pPr>
              <w:spacing w:after="0" w:line="240" w:lineRule="auto"/>
              <w:jc w:val="center"/>
              <w:rPr>
                <w:rFonts w:ascii="Calibri" w:eastAsia="Times New Roman" w:hAnsi="Calibri" w:cs="Calibri"/>
                <w:color w:val="000000"/>
              </w:rPr>
            </w:pPr>
            <w:r w:rsidRPr="00B125DF">
              <w:rPr>
                <w:rFonts w:ascii="Calibri" w:eastAsia="Times New Roman" w:hAnsi="Calibri" w:cs="Calibri"/>
                <w:color w:val="000000"/>
              </w:rPr>
              <w:t> </w:t>
            </w:r>
            <w:r w:rsidR="00077478">
              <w:rPr>
                <w:rFonts w:ascii="Calibri" w:eastAsia="Times New Roman" w:hAnsi="Calibri" w:cs="Calibri"/>
                <w:color w:val="000000"/>
              </w:rPr>
              <w:t>Muscles of the soft palate, Muscles of the pharynx, &amp; Muscles of the Larynx</w:t>
            </w:r>
          </w:p>
        </w:tc>
        <w:tc>
          <w:tcPr>
            <w:tcW w:w="2176" w:type="dxa"/>
            <w:tcBorders>
              <w:top w:val="nil"/>
              <w:left w:val="nil"/>
              <w:bottom w:val="single" w:sz="4" w:space="0" w:color="auto"/>
              <w:right w:val="single" w:sz="4" w:space="0" w:color="auto"/>
            </w:tcBorders>
            <w:shd w:val="clear" w:color="auto" w:fill="auto"/>
            <w:noWrap/>
            <w:vAlign w:val="center"/>
            <w:hideMark/>
          </w:tcPr>
          <w:p w:rsidR="00B125DF" w:rsidRPr="00B125DF" w:rsidRDefault="00077478" w:rsidP="00B125DF">
            <w:pPr>
              <w:spacing w:after="0" w:line="240" w:lineRule="auto"/>
              <w:jc w:val="center"/>
              <w:rPr>
                <w:rFonts w:ascii="Calibri" w:eastAsia="Times New Roman" w:hAnsi="Calibri" w:cs="Calibri"/>
                <w:color w:val="000000"/>
              </w:rPr>
            </w:pPr>
            <w:r>
              <w:rPr>
                <w:rFonts w:ascii="Calibri" w:eastAsia="Times New Roman" w:hAnsi="Calibri" w:cs="Calibri"/>
                <w:color w:val="000000"/>
              </w:rPr>
              <w:t>CN X = Vagus</w:t>
            </w:r>
            <w:r w:rsidR="00B125DF" w:rsidRPr="00B125DF">
              <w:rPr>
                <w:rFonts w:ascii="Calibri" w:eastAsia="Times New Roman" w:hAnsi="Calibri" w:cs="Calibri"/>
                <w:color w:val="000000"/>
              </w:rPr>
              <w:t> </w:t>
            </w:r>
          </w:p>
        </w:tc>
        <w:tc>
          <w:tcPr>
            <w:tcW w:w="2453" w:type="dxa"/>
            <w:tcBorders>
              <w:top w:val="nil"/>
              <w:left w:val="nil"/>
              <w:bottom w:val="single" w:sz="4" w:space="0" w:color="auto"/>
              <w:right w:val="single" w:sz="4" w:space="0" w:color="auto"/>
            </w:tcBorders>
            <w:shd w:val="clear" w:color="auto" w:fill="auto"/>
            <w:noWrap/>
            <w:vAlign w:val="center"/>
            <w:hideMark/>
          </w:tcPr>
          <w:p w:rsidR="00077478" w:rsidRDefault="00077478" w:rsidP="00B125DF">
            <w:pPr>
              <w:spacing w:after="0" w:line="240" w:lineRule="auto"/>
              <w:jc w:val="center"/>
              <w:rPr>
                <w:rFonts w:ascii="Calibri" w:eastAsia="Times New Roman" w:hAnsi="Calibri" w:cs="Calibri"/>
                <w:color w:val="000000"/>
              </w:rPr>
            </w:pPr>
            <w:r>
              <w:rPr>
                <w:rFonts w:ascii="Calibri" w:eastAsia="Times New Roman" w:hAnsi="Calibri" w:cs="Calibri"/>
                <w:color w:val="000000"/>
              </w:rPr>
              <w:t>Left = Aortic arch</w:t>
            </w:r>
          </w:p>
          <w:p w:rsidR="00B125DF" w:rsidRPr="00B125DF" w:rsidRDefault="00077478" w:rsidP="00B125DF">
            <w:pPr>
              <w:spacing w:after="0" w:line="240" w:lineRule="auto"/>
              <w:jc w:val="center"/>
              <w:rPr>
                <w:rFonts w:ascii="Calibri" w:eastAsia="Times New Roman" w:hAnsi="Calibri" w:cs="Calibri"/>
                <w:color w:val="000000"/>
              </w:rPr>
            </w:pPr>
            <w:r>
              <w:rPr>
                <w:rFonts w:ascii="Calibri" w:eastAsia="Times New Roman" w:hAnsi="Calibri" w:cs="Calibri"/>
                <w:color w:val="000000"/>
              </w:rPr>
              <w:t>Right = Subclavian</w:t>
            </w:r>
            <w:r w:rsidR="00B125DF" w:rsidRPr="00B125DF">
              <w:rPr>
                <w:rFonts w:ascii="Calibri" w:eastAsia="Times New Roman" w:hAnsi="Calibri" w:cs="Calibri"/>
                <w:color w:val="000000"/>
              </w:rPr>
              <w:t> </w:t>
            </w:r>
          </w:p>
        </w:tc>
      </w:tr>
    </w:tbl>
    <w:p w:rsidR="00B125DF" w:rsidRDefault="00B125DF" w:rsidP="00B125DF">
      <w:pPr>
        <w:pStyle w:val="Default"/>
        <w:rPr>
          <w:b/>
          <w:bCs/>
          <w:sz w:val="23"/>
          <w:szCs w:val="23"/>
        </w:rPr>
      </w:pPr>
    </w:p>
    <w:p w:rsidR="00B125DF" w:rsidRDefault="00B125DF" w:rsidP="00B125DF">
      <w:pPr>
        <w:pStyle w:val="Default"/>
        <w:rPr>
          <w:b/>
          <w:bCs/>
          <w:sz w:val="23"/>
          <w:szCs w:val="23"/>
        </w:rPr>
      </w:pPr>
    </w:p>
    <w:p w:rsidR="00B125DF" w:rsidRDefault="00B125DF" w:rsidP="00B125DF">
      <w:pPr>
        <w:pStyle w:val="Default"/>
        <w:rPr>
          <w:b/>
          <w:bCs/>
          <w:sz w:val="23"/>
          <w:szCs w:val="23"/>
        </w:rPr>
      </w:pPr>
    </w:p>
    <w:p w:rsidR="00B125DF" w:rsidRDefault="00B125DF" w:rsidP="00B125DF">
      <w:pPr>
        <w:pStyle w:val="Default"/>
        <w:rPr>
          <w:b/>
          <w:bCs/>
          <w:sz w:val="23"/>
          <w:szCs w:val="23"/>
        </w:rPr>
      </w:pPr>
    </w:p>
    <w:p w:rsidR="00B125DF" w:rsidRDefault="009E5D58" w:rsidP="00B125DF">
      <w:pPr>
        <w:pStyle w:val="Default"/>
        <w:rPr>
          <w:b/>
          <w:bCs/>
          <w:sz w:val="23"/>
          <w:szCs w:val="23"/>
        </w:rPr>
      </w:pPr>
      <w:r>
        <w:rPr>
          <w:b/>
          <w:bCs/>
          <w:noProof/>
          <w:sz w:val="23"/>
          <w:szCs w:val="23"/>
        </w:rPr>
        <w:lastRenderedPageBreak/>
        <w:drawing>
          <wp:anchor distT="0" distB="0" distL="114300" distR="114300" simplePos="0" relativeHeight="251666432" behindDoc="1" locked="0" layoutInCell="1" allowOverlap="1">
            <wp:simplePos x="0" y="0"/>
            <wp:positionH relativeFrom="column">
              <wp:posOffset>-352425</wp:posOffset>
            </wp:positionH>
            <wp:positionV relativeFrom="paragraph">
              <wp:posOffset>5514975</wp:posOffset>
            </wp:positionV>
            <wp:extent cx="3171825" cy="2324100"/>
            <wp:effectExtent l="19050" t="0" r="9525" b="0"/>
            <wp:wrapTight wrapText="bothSides">
              <wp:wrapPolygon edited="0">
                <wp:start x="-130" y="0"/>
                <wp:lineTo x="-130" y="21423"/>
                <wp:lineTo x="21665" y="21423"/>
                <wp:lineTo x="21665" y="0"/>
                <wp:lineTo x="-130" y="0"/>
              </wp:wrapPolygon>
            </wp:wrapTight>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cstate="print"/>
                    <a:srcRect/>
                    <a:stretch>
                      <a:fillRect/>
                    </a:stretch>
                  </pic:blipFill>
                  <pic:spPr bwMode="auto">
                    <a:xfrm>
                      <a:off x="0" y="0"/>
                      <a:ext cx="3171825" cy="2324100"/>
                    </a:xfrm>
                    <a:prstGeom prst="rect">
                      <a:avLst/>
                    </a:prstGeom>
                    <a:noFill/>
                    <a:ln w="9525">
                      <a:noFill/>
                      <a:miter lim="800000"/>
                      <a:headEnd/>
                      <a:tailEnd/>
                    </a:ln>
                  </pic:spPr>
                </pic:pic>
              </a:graphicData>
            </a:graphic>
          </wp:anchor>
        </w:drawing>
      </w:r>
      <w:r>
        <w:rPr>
          <w:b/>
          <w:bCs/>
          <w:noProof/>
          <w:sz w:val="23"/>
          <w:szCs w:val="23"/>
        </w:rPr>
        <w:drawing>
          <wp:anchor distT="0" distB="0" distL="114300" distR="114300" simplePos="0" relativeHeight="251668480" behindDoc="1" locked="0" layoutInCell="1" allowOverlap="1">
            <wp:simplePos x="0" y="0"/>
            <wp:positionH relativeFrom="column">
              <wp:posOffset>3133725</wp:posOffset>
            </wp:positionH>
            <wp:positionV relativeFrom="paragraph">
              <wp:posOffset>3267075</wp:posOffset>
            </wp:positionV>
            <wp:extent cx="3539490" cy="4800600"/>
            <wp:effectExtent l="19050" t="0" r="3810" b="0"/>
            <wp:wrapTight wrapText="bothSides">
              <wp:wrapPolygon edited="0">
                <wp:start x="-116" y="0"/>
                <wp:lineTo x="-116" y="21514"/>
                <wp:lineTo x="21623" y="21514"/>
                <wp:lineTo x="21623" y="0"/>
                <wp:lineTo x="-116" y="0"/>
              </wp:wrapPolygon>
            </wp:wrapTight>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cstate="print"/>
                    <a:srcRect/>
                    <a:stretch>
                      <a:fillRect/>
                    </a:stretch>
                  </pic:blipFill>
                  <pic:spPr bwMode="auto">
                    <a:xfrm>
                      <a:off x="0" y="0"/>
                      <a:ext cx="3539490" cy="4800600"/>
                    </a:xfrm>
                    <a:prstGeom prst="rect">
                      <a:avLst/>
                    </a:prstGeom>
                    <a:noFill/>
                    <a:ln w="9525">
                      <a:noFill/>
                      <a:miter lim="800000"/>
                      <a:headEnd/>
                      <a:tailEnd/>
                    </a:ln>
                  </pic:spPr>
                </pic:pic>
              </a:graphicData>
            </a:graphic>
          </wp:anchor>
        </w:drawing>
      </w:r>
      <w:r>
        <w:rPr>
          <w:b/>
          <w:bCs/>
          <w:noProof/>
          <w:sz w:val="23"/>
          <w:szCs w:val="23"/>
        </w:rPr>
        <w:drawing>
          <wp:anchor distT="0" distB="0" distL="114300" distR="114300" simplePos="0" relativeHeight="251665408" behindDoc="1" locked="0" layoutInCell="1" allowOverlap="1">
            <wp:simplePos x="0" y="0"/>
            <wp:positionH relativeFrom="column">
              <wp:posOffset>19050</wp:posOffset>
            </wp:positionH>
            <wp:positionV relativeFrom="paragraph">
              <wp:posOffset>57150</wp:posOffset>
            </wp:positionV>
            <wp:extent cx="3171825" cy="5200650"/>
            <wp:effectExtent l="19050" t="0" r="9525" b="0"/>
            <wp:wrapTight wrapText="bothSides">
              <wp:wrapPolygon edited="0">
                <wp:start x="-130" y="0"/>
                <wp:lineTo x="-130" y="21521"/>
                <wp:lineTo x="21665" y="21521"/>
                <wp:lineTo x="21665" y="0"/>
                <wp:lineTo x="-130" y="0"/>
              </wp:wrapPolygon>
            </wp:wrapTight>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cstate="print"/>
                    <a:srcRect/>
                    <a:stretch>
                      <a:fillRect/>
                    </a:stretch>
                  </pic:blipFill>
                  <pic:spPr bwMode="auto">
                    <a:xfrm>
                      <a:off x="0" y="0"/>
                      <a:ext cx="3171825" cy="5200650"/>
                    </a:xfrm>
                    <a:prstGeom prst="rect">
                      <a:avLst/>
                    </a:prstGeom>
                    <a:noFill/>
                    <a:ln w="9525">
                      <a:noFill/>
                      <a:miter lim="800000"/>
                      <a:headEnd/>
                      <a:tailEnd/>
                    </a:ln>
                  </pic:spPr>
                </pic:pic>
              </a:graphicData>
            </a:graphic>
          </wp:anchor>
        </w:drawing>
      </w:r>
      <w:r>
        <w:rPr>
          <w:b/>
          <w:bCs/>
          <w:noProof/>
          <w:sz w:val="23"/>
          <w:szCs w:val="23"/>
        </w:rPr>
        <w:drawing>
          <wp:anchor distT="0" distB="0" distL="114300" distR="114300" simplePos="0" relativeHeight="251667456" behindDoc="1" locked="0" layoutInCell="1" allowOverlap="1">
            <wp:simplePos x="0" y="0"/>
            <wp:positionH relativeFrom="column">
              <wp:posOffset>3076575</wp:posOffset>
            </wp:positionH>
            <wp:positionV relativeFrom="paragraph">
              <wp:posOffset>0</wp:posOffset>
            </wp:positionV>
            <wp:extent cx="3561715" cy="3095625"/>
            <wp:effectExtent l="19050" t="0" r="635" b="0"/>
            <wp:wrapTight wrapText="bothSides">
              <wp:wrapPolygon edited="0">
                <wp:start x="-116" y="0"/>
                <wp:lineTo x="-116" y="21534"/>
                <wp:lineTo x="21604" y="21534"/>
                <wp:lineTo x="21604" y="0"/>
                <wp:lineTo x="-116" y="0"/>
              </wp:wrapPolygon>
            </wp:wrapTight>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cstate="print"/>
                    <a:srcRect/>
                    <a:stretch>
                      <a:fillRect/>
                    </a:stretch>
                  </pic:blipFill>
                  <pic:spPr bwMode="auto">
                    <a:xfrm>
                      <a:off x="0" y="0"/>
                      <a:ext cx="3561715" cy="3095625"/>
                    </a:xfrm>
                    <a:prstGeom prst="rect">
                      <a:avLst/>
                    </a:prstGeom>
                    <a:noFill/>
                    <a:ln w="9525">
                      <a:noFill/>
                      <a:miter lim="800000"/>
                      <a:headEnd/>
                      <a:tailEnd/>
                    </a:ln>
                  </pic:spPr>
                </pic:pic>
              </a:graphicData>
            </a:graphic>
          </wp:anchor>
        </w:drawing>
      </w:r>
    </w:p>
    <w:p w:rsidR="009E5D58" w:rsidRDefault="009E5D58" w:rsidP="00B125DF">
      <w:pPr>
        <w:pStyle w:val="Default"/>
        <w:rPr>
          <w:b/>
          <w:bCs/>
          <w:sz w:val="23"/>
          <w:szCs w:val="23"/>
        </w:rPr>
      </w:pPr>
    </w:p>
    <w:p w:rsidR="00B125DF" w:rsidRDefault="00B125DF" w:rsidP="00B125DF">
      <w:pPr>
        <w:pStyle w:val="Default"/>
        <w:rPr>
          <w:sz w:val="23"/>
          <w:szCs w:val="23"/>
        </w:rPr>
      </w:pPr>
      <w:r>
        <w:rPr>
          <w:b/>
          <w:bCs/>
          <w:sz w:val="23"/>
          <w:szCs w:val="23"/>
        </w:rPr>
        <w:lastRenderedPageBreak/>
        <w:t>Pharyngeal pouches</w:t>
      </w:r>
      <w:r>
        <w:rPr>
          <w:sz w:val="23"/>
          <w:szCs w:val="23"/>
        </w:rPr>
        <w:t xml:space="preserve">- these are “balloon-like” diverticula that develop between the arches. </w:t>
      </w:r>
    </w:p>
    <w:p w:rsidR="00B125DF" w:rsidRDefault="00B125DF" w:rsidP="00B125DF">
      <w:pPr>
        <w:pStyle w:val="Default"/>
        <w:ind w:left="1440" w:hanging="360"/>
        <w:rPr>
          <w:sz w:val="23"/>
          <w:szCs w:val="23"/>
        </w:rPr>
      </w:pPr>
      <w:r>
        <w:rPr>
          <w:sz w:val="23"/>
          <w:szCs w:val="23"/>
        </w:rPr>
        <w:t xml:space="preserve">• There </w:t>
      </w:r>
      <w:proofErr w:type="gramStart"/>
      <w:r>
        <w:rPr>
          <w:sz w:val="23"/>
          <w:szCs w:val="23"/>
        </w:rPr>
        <w:t>are</w:t>
      </w:r>
      <w:proofErr w:type="gramEnd"/>
      <w:r>
        <w:rPr>
          <w:sz w:val="23"/>
          <w:szCs w:val="23"/>
        </w:rPr>
        <w:t xml:space="preserve"> four pair of well defined pouches. </w:t>
      </w:r>
    </w:p>
    <w:p w:rsidR="00B125DF" w:rsidRDefault="00B125DF" w:rsidP="00B125DF">
      <w:pPr>
        <w:pStyle w:val="Default"/>
        <w:ind w:left="1440" w:hanging="360"/>
        <w:rPr>
          <w:sz w:val="23"/>
          <w:szCs w:val="23"/>
        </w:rPr>
      </w:pPr>
      <w:r>
        <w:rPr>
          <w:sz w:val="23"/>
          <w:szCs w:val="23"/>
        </w:rPr>
        <w:t xml:space="preserve">• The pouches are lined with endoderm from the developing pharyngeal foregut. </w:t>
      </w:r>
    </w:p>
    <w:p w:rsidR="00B125DF" w:rsidRDefault="00B125DF" w:rsidP="00B125DF">
      <w:pPr>
        <w:pStyle w:val="Default"/>
        <w:rPr>
          <w:sz w:val="23"/>
          <w:szCs w:val="23"/>
        </w:rPr>
      </w:pPr>
    </w:p>
    <w:p w:rsidR="00B125DF" w:rsidRDefault="00B125DF" w:rsidP="00B125DF">
      <w:pPr>
        <w:pStyle w:val="Default"/>
        <w:rPr>
          <w:sz w:val="23"/>
          <w:szCs w:val="23"/>
        </w:rPr>
      </w:pPr>
      <w:r>
        <w:rPr>
          <w:sz w:val="23"/>
          <w:szCs w:val="23"/>
        </w:rPr>
        <w:t xml:space="preserve">Derivatives for the pharyngeal pouches </w:t>
      </w:r>
    </w:p>
    <w:p w:rsidR="00B125DF" w:rsidRDefault="00B125DF" w:rsidP="00B125DF">
      <w:pPr>
        <w:pStyle w:val="Default"/>
        <w:ind w:left="1080" w:hanging="360"/>
        <w:rPr>
          <w:sz w:val="23"/>
          <w:szCs w:val="23"/>
        </w:rPr>
      </w:pPr>
      <w:r>
        <w:rPr>
          <w:sz w:val="23"/>
          <w:szCs w:val="23"/>
        </w:rPr>
        <w:t xml:space="preserve">1. First pouch (between </w:t>
      </w:r>
      <w:proofErr w:type="spellStart"/>
      <w:r>
        <w:rPr>
          <w:sz w:val="23"/>
          <w:szCs w:val="23"/>
        </w:rPr>
        <w:t>arch</w:t>
      </w:r>
      <w:proofErr w:type="spellEnd"/>
      <w:r>
        <w:rPr>
          <w:sz w:val="23"/>
          <w:szCs w:val="23"/>
        </w:rPr>
        <w:t xml:space="preserve"> 1 and 2</w:t>
      </w:r>
      <w:r w:rsidR="00162B51">
        <w:rPr>
          <w:sz w:val="23"/>
          <w:szCs w:val="23"/>
        </w:rPr>
        <w:t xml:space="preserve">) </w:t>
      </w:r>
      <w:r w:rsidR="00162B51" w:rsidRPr="00162B51">
        <w:rPr>
          <w:sz w:val="23"/>
          <w:szCs w:val="23"/>
        </w:rPr>
        <w:sym w:font="Wingdings" w:char="F0E0"/>
      </w:r>
      <w:r w:rsidR="00162B51">
        <w:rPr>
          <w:sz w:val="23"/>
          <w:szCs w:val="23"/>
        </w:rPr>
        <w:t xml:space="preserve"> </w:t>
      </w:r>
      <w:proofErr w:type="gramStart"/>
      <w:r w:rsidR="00162B51">
        <w:rPr>
          <w:sz w:val="23"/>
          <w:szCs w:val="23"/>
        </w:rPr>
        <w:t>Will</w:t>
      </w:r>
      <w:proofErr w:type="gramEnd"/>
      <w:r w:rsidR="00162B51">
        <w:rPr>
          <w:sz w:val="23"/>
          <w:szCs w:val="23"/>
        </w:rPr>
        <w:t xml:space="preserve"> elongate</w:t>
      </w:r>
      <w:r>
        <w:rPr>
          <w:sz w:val="23"/>
          <w:szCs w:val="23"/>
        </w:rPr>
        <w:t xml:space="preserve"> </w:t>
      </w:r>
    </w:p>
    <w:p w:rsidR="00B125DF" w:rsidRDefault="00B125DF" w:rsidP="00B125DF">
      <w:pPr>
        <w:pStyle w:val="Default"/>
        <w:ind w:left="1080" w:hanging="360"/>
        <w:rPr>
          <w:sz w:val="23"/>
          <w:szCs w:val="23"/>
        </w:rPr>
      </w:pPr>
      <w:r>
        <w:rPr>
          <w:sz w:val="23"/>
          <w:szCs w:val="23"/>
        </w:rPr>
        <w:t xml:space="preserve">2. Second pouch (between </w:t>
      </w:r>
      <w:proofErr w:type="spellStart"/>
      <w:r>
        <w:rPr>
          <w:sz w:val="23"/>
          <w:szCs w:val="23"/>
        </w:rPr>
        <w:t>arch</w:t>
      </w:r>
      <w:proofErr w:type="spellEnd"/>
      <w:r>
        <w:rPr>
          <w:sz w:val="23"/>
          <w:szCs w:val="23"/>
        </w:rPr>
        <w:t xml:space="preserve"> 2 and 3) </w:t>
      </w:r>
      <w:r w:rsidR="00162B51" w:rsidRPr="00162B51">
        <w:rPr>
          <w:sz w:val="23"/>
          <w:szCs w:val="23"/>
        </w:rPr>
        <w:sym w:font="Wingdings" w:char="F0E0"/>
      </w:r>
      <w:r w:rsidR="00162B51">
        <w:rPr>
          <w:sz w:val="23"/>
          <w:szCs w:val="23"/>
        </w:rPr>
        <w:t xml:space="preserve"> </w:t>
      </w:r>
      <w:proofErr w:type="gramStart"/>
      <w:r w:rsidR="00162B51">
        <w:rPr>
          <w:sz w:val="23"/>
          <w:szCs w:val="23"/>
        </w:rPr>
        <w:t>Will</w:t>
      </w:r>
      <w:proofErr w:type="gramEnd"/>
      <w:r w:rsidR="00162B51">
        <w:rPr>
          <w:sz w:val="23"/>
          <w:szCs w:val="23"/>
        </w:rPr>
        <w:t xml:space="preserve"> be invaded by lymphatic tissue</w:t>
      </w:r>
    </w:p>
    <w:p w:rsidR="00B125DF" w:rsidRDefault="00B125DF" w:rsidP="00B125DF">
      <w:pPr>
        <w:pStyle w:val="Default"/>
        <w:ind w:left="1080" w:hanging="360"/>
        <w:rPr>
          <w:sz w:val="23"/>
          <w:szCs w:val="23"/>
        </w:rPr>
      </w:pPr>
      <w:r>
        <w:rPr>
          <w:sz w:val="23"/>
          <w:szCs w:val="23"/>
        </w:rPr>
        <w:t xml:space="preserve">3. Third pouch (between </w:t>
      </w:r>
      <w:proofErr w:type="spellStart"/>
      <w:r>
        <w:rPr>
          <w:sz w:val="23"/>
          <w:szCs w:val="23"/>
        </w:rPr>
        <w:t>arch</w:t>
      </w:r>
      <w:proofErr w:type="spellEnd"/>
      <w:r>
        <w:rPr>
          <w:sz w:val="23"/>
          <w:szCs w:val="23"/>
        </w:rPr>
        <w:t xml:space="preserve"> 3 and 4) </w:t>
      </w:r>
      <w:r w:rsidR="00162B51" w:rsidRPr="00162B51">
        <w:rPr>
          <w:sz w:val="23"/>
          <w:szCs w:val="23"/>
        </w:rPr>
        <w:sym w:font="Wingdings" w:char="F0E0"/>
      </w:r>
      <w:r w:rsidR="00162B51">
        <w:rPr>
          <w:sz w:val="23"/>
          <w:szCs w:val="23"/>
        </w:rPr>
        <w:t xml:space="preserve"> Expands into dorsal &amp; ventral diverticula</w:t>
      </w:r>
    </w:p>
    <w:p w:rsidR="00B125DF" w:rsidRDefault="00B125DF" w:rsidP="00B125DF">
      <w:pPr>
        <w:pStyle w:val="Default"/>
        <w:ind w:left="1080" w:hanging="360"/>
        <w:rPr>
          <w:sz w:val="23"/>
          <w:szCs w:val="23"/>
        </w:rPr>
      </w:pPr>
      <w:r>
        <w:rPr>
          <w:sz w:val="23"/>
          <w:szCs w:val="23"/>
        </w:rPr>
        <w:t>4. Fou</w:t>
      </w:r>
      <w:r w:rsidR="00162B51">
        <w:rPr>
          <w:sz w:val="23"/>
          <w:szCs w:val="23"/>
        </w:rPr>
        <w:t xml:space="preserve">rth pouch (between </w:t>
      </w:r>
      <w:proofErr w:type="spellStart"/>
      <w:r w:rsidR="00162B51">
        <w:rPr>
          <w:sz w:val="23"/>
          <w:szCs w:val="23"/>
        </w:rPr>
        <w:t>arch</w:t>
      </w:r>
      <w:proofErr w:type="spellEnd"/>
      <w:r w:rsidR="00162B51">
        <w:rPr>
          <w:sz w:val="23"/>
          <w:szCs w:val="23"/>
        </w:rPr>
        <w:t xml:space="preserve"> 4 and 6</w:t>
      </w:r>
      <w:r w:rsidR="00C41E47">
        <w:rPr>
          <w:sz w:val="23"/>
          <w:szCs w:val="23"/>
        </w:rPr>
        <w:t>)</w:t>
      </w:r>
      <w:r w:rsidR="00162B51" w:rsidRPr="00162B51">
        <w:rPr>
          <w:sz w:val="23"/>
          <w:szCs w:val="23"/>
        </w:rPr>
        <w:t xml:space="preserve"> </w:t>
      </w:r>
      <w:r w:rsidR="00162B51" w:rsidRPr="00162B51">
        <w:rPr>
          <w:sz w:val="23"/>
          <w:szCs w:val="23"/>
        </w:rPr>
        <w:sym w:font="Wingdings" w:char="F0E0"/>
      </w:r>
      <w:r w:rsidR="00162B51">
        <w:rPr>
          <w:sz w:val="23"/>
          <w:szCs w:val="23"/>
        </w:rPr>
        <w:t xml:space="preserve"> Expands into dorsal &amp; ventral diverticula</w:t>
      </w:r>
    </w:p>
    <w:p w:rsidR="00B125DF" w:rsidRDefault="009E5D58" w:rsidP="00B125DF">
      <w:pPr>
        <w:pStyle w:val="Default"/>
        <w:ind w:left="1080" w:hanging="360"/>
        <w:rPr>
          <w:sz w:val="23"/>
          <w:szCs w:val="23"/>
        </w:rPr>
      </w:pPr>
      <w:r>
        <w:rPr>
          <w:noProof/>
          <w:sz w:val="23"/>
          <w:szCs w:val="23"/>
        </w:rPr>
        <w:drawing>
          <wp:anchor distT="0" distB="0" distL="114300" distR="114300" simplePos="0" relativeHeight="251669504" behindDoc="1" locked="0" layoutInCell="1" allowOverlap="1">
            <wp:simplePos x="0" y="0"/>
            <wp:positionH relativeFrom="column">
              <wp:posOffset>-19050</wp:posOffset>
            </wp:positionH>
            <wp:positionV relativeFrom="paragraph">
              <wp:posOffset>307975</wp:posOffset>
            </wp:positionV>
            <wp:extent cx="5943600" cy="3067050"/>
            <wp:effectExtent l="19050" t="0" r="0" b="0"/>
            <wp:wrapTight wrapText="bothSides">
              <wp:wrapPolygon edited="0">
                <wp:start x="-69" y="0"/>
                <wp:lineTo x="-69" y="21466"/>
                <wp:lineTo x="21600" y="21466"/>
                <wp:lineTo x="21600" y="0"/>
                <wp:lineTo x="-69" y="0"/>
              </wp:wrapPolygon>
            </wp:wrapTight>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srcRect/>
                    <a:stretch>
                      <a:fillRect/>
                    </a:stretch>
                  </pic:blipFill>
                  <pic:spPr bwMode="auto">
                    <a:xfrm>
                      <a:off x="0" y="0"/>
                      <a:ext cx="5943600" cy="3067050"/>
                    </a:xfrm>
                    <a:prstGeom prst="rect">
                      <a:avLst/>
                    </a:prstGeom>
                    <a:noFill/>
                    <a:ln w="9525">
                      <a:noFill/>
                      <a:miter lim="800000"/>
                      <a:headEnd/>
                      <a:tailEnd/>
                    </a:ln>
                  </pic:spPr>
                </pic:pic>
              </a:graphicData>
            </a:graphic>
          </wp:anchor>
        </w:drawing>
      </w:r>
      <w:r w:rsidR="00162B51">
        <w:rPr>
          <w:sz w:val="23"/>
          <w:szCs w:val="23"/>
        </w:rPr>
        <w:t xml:space="preserve">5. Fifth pouch </w:t>
      </w:r>
      <w:r w:rsidR="00B125DF">
        <w:rPr>
          <w:sz w:val="23"/>
          <w:szCs w:val="23"/>
        </w:rPr>
        <w:t>– not well developed</w:t>
      </w:r>
    </w:p>
    <w:p w:rsidR="009E5D58" w:rsidRDefault="009E5D58" w:rsidP="009E5D58">
      <w:pPr>
        <w:pStyle w:val="Default"/>
        <w:rPr>
          <w:sz w:val="23"/>
          <w:szCs w:val="23"/>
        </w:rPr>
      </w:pPr>
      <w:r>
        <w:rPr>
          <w:noProof/>
          <w:sz w:val="23"/>
          <w:szCs w:val="23"/>
        </w:rPr>
        <w:drawing>
          <wp:anchor distT="0" distB="0" distL="114300" distR="114300" simplePos="0" relativeHeight="251670528" behindDoc="1" locked="0" layoutInCell="1" allowOverlap="1">
            <wp:simplePos x="0" y="0"/>
            <wp:positionH relativeFrom="column">
              <wp:posOffset>723900</wp:posOffset>
            </wp:positionH>
            <wp:positionV relativeFrom="paragraph">
              <wp:posOffset>3082925</wp:posOffset>
            </wp:positionV>
            <wp:extent cx="4038600" cy="3495675"/>
            <wp:effectExtent l="19050" t="0" r="0" b="0"/>
            <wp:wrapTight wrapText="bothSides">
              <wp:wrapPolygon edited="0">
                <wp:start x="-102" y="0"/>
                <wp:lineTo x="-102" y="21541"/>
                <wp:lineTo x="21600" y="21541"/>
                <wp:lineTo x="21600" y="0"/>
                <wp:lineTo x="-102" y="0"/>
              </wp:wrapPolygon>
            </wp:wrapTight>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cstate="print"/>
                    <a:srcRect/>
                    <a:stretch>
                      <a:fillRect/>
                    </a:stretch>
                  </pic:blipFill>
                  <pic:spPr bwMode="auto">
                    <a:xfrm>
                      <a:off x="0" y="0"/>
                      <a:ext cx="4038600" cy="3495675"/>
                    </a:xfrm>
                    <a:prstGeom prst="rect">
                      <a:avLst/>
                    </a:prstGeom>
                    <a:noFill/>
                    <a:ln w="9525">
                      <a:noFill/>
                      <a:miter lim="800000"/>
                      <a:headEnd/>
                      <a:tailEnd/>
                    </a:ln>
                  </pic:spPr>
                </pic:pic>
              </a:graphicData>
            </a:graphic>
          </wp:anchor>
        </w:drawing>
      </w:r>
    </w:p>
    <w:p w:rsidR="009E5D58" w:rsidRDefault="009E5D58" w:rsidP="00B125DF">
      <w:pPr>
        <w:spacing w:line="240" w:lineRule="auto"/>
        <w:contextualSpacing/>
        <w:rPr>
          <w:b/>
          <w:bCs/>
          <w:sz w:val="23"/>
          <w:szCs w:val="23"/>
        </w:rPr>
      </w:pPr>
    </w:p>
    <w:p w:rsidR="009E5D58" w:rsidRDefault="009E5D58" w:rsidP="00B125DF">
      <w:pPr>
        <w:spacing w:line="240" w:lineRule="auto"/>
        <w:contextualSpacing/>
        <w:rPr>
          <w:b/>
          <w:bCs/>
          <w:sz w:val="23"/>
          <w:szCs w:val="23"/>
        </w:rPr>
      </w:pPr>
    </w:p>
    <w:p w:rsidR="009E5D58" w:rsidRDefault="009E5D58" w:rsidP="00B125DF">
      <w:pPr>
        <w:spacing w:line="240" w:lineRule="auto"/>
        <w:contextualSpacing/>
        <w:rPr>
          <w:b/>
          <w:bCs/>
          <w:sz w:val="23"/>
          <w:szCs w:val="23"/>
        </w:rPr>
      </w:pPr>
    </w:p>
    <w:p w:rsidR="009E5D58" w:rsidRDefault="009E5D58" w:rsidP="00B125DF">
      <w:pPr>
        <w:spacing w:line="240" w:lineRule="auto"/>
        <w:contextualSpacing/>
        <w:rPr>
          <w:b/>
          <w:bCs/>
          <w:sz w:val="23"/>
          <w:szCs w:val="23"/>
        </w:rPr>
      </w:pPr>
    </w:p>
    <w:p w:rsidR="009E5D58" w:rsidRDefault="009E5D58" w:rsidP="00B125DF">
      <w:pPr>
        <w:spacing w:line="240" w:lineRule="auto"/>
        <w:contextualSpacing/>
        <w:rPr>
          <w:b/>
          <w:bCs/>
          <w:sz w:val="23"/>
          <w:szCs w:val="23"/>
        </w:rPr>
      </w:pPr>
    </w:p>
    <w:p w:rsidR="009E5D58" w:rsidRDefault="009E5D58" w:rsidP="00B125DF">
      <w:pPr>
        <w:spacing w:line="240" w:lineRule="auto"/>
        <w:contextualSpacing/>
        <w:rPr>
          <w:b/>
          <w:bCs/>
          <w:sz w:val="23"/>
          <w:szCs w:val="23"/>
        </w:rPr>
      </w:pPr>
    </w:p>
    <w:p w:rsidR="009E5D58" w:rsidRDefault="009E5D58" w:rsidP="00B125DF">
      <w:pPr>
        <w:spacing w:line="240" w:lineRule="auto"/>
        <w:contextualSpacing/>
        <w:rPr>
          <w:b/>
          <w:bCs/>
          <w:sz w:val="23"/>
          <w:szCs w:val="23"/>
        </w:rPr>
      </w:pPr>
    </w:p>
    <w:p w:rsidR="009E5D58" w:rsidRDefault="009E5D58" w:rsidP="00B125DF">
      <w:pPr>
        <w:spacing w:line="240" w:lineRule="auto"/>
        <w:contextualSpacing/>
        <w:rPr>
          <w:b/>
          <w:bCs/>
          <w:sz w:val="23"/>
          <w:szCs w:val="23"/>
        </w:rPr>
      </w:pPr>
    </w:p>
    <w:p w:rsidR="009E5D58" w:rsidRDefault="009E5D58" w:rsidP="00B125DF">
      <w:pPr>
        <w:spacing w:line="240" w:lineRule="auto"/>
        <w:contextualSpacing/>
        <w:rPr>
          <w:b/>
          <w:bCs/>
          <w:sz w:val="23"/>
          <w:szCs w:val="23"/>
        </w:rPr>
      </w:pPr>
    </w:p>
    <w:p w:rsidR="009E5D58" w:rsidRDefault="009E5D58" w:rsidP="00B125DF">
      <w:pPr>
        <w:spacing w:line="240" w:lineRule="auto"/>
        <w:contextualSpacing/>
        <w:rPr>
          <w:b/>
          <w:bCs/>
          <w:sz w:val="23"/>
          <w:szCs w:val="23"/>
        </w:rPr>
      </w:pPr>
    </w:p>
    <w:p w:rsidR="009E5D58" w:rsidRDefault="009E5D58" w:rsidP="00B125DF">
      <w:pPr>
        <w:spacing w:line="240" w:lineRule="auto"/>
        <w:contextualSpacing/>
        <w:rPr>
          <w:b/>
          <w:bCs/>
          <w:sz w:val="23"/>
          <w:szCs w:val="23"/>
        </w:rPr>
      </w:pPr>
    </w:p>
    <w:p w:rsidR="009E5D58" w:rsidRDefault="009E5D58" w:rsidP="00B125DF">
      <w:pPr>
        <w:spacing w:line="240" w:lineRule="auto"/>
        <w:contextualSpacing/>
        <w:rPr>
          <w:b/>
          <w:bCs/>
          <w:sz w:val="23"/>
          <w:szCs w:val="23"/>
        </w:rPr>
      </w:pPr>
    </w:p>
    <w:p w:rsidR="009E5D58" w:rsidRDefault="009E5D58" w:rsidP="00B125DF">
      <w:pPr>
        <w:spacing w:line="240" w:lineRule="auto"/>
        <w:contextualSpacing/>
        <w:rPr>
          <w:b/>
          <w:bCs/>
          <w:sz w:val="23"/>
          <w:szCs w:val="23"/>
        </w:rPr>
      </w:pPr>
    </w:p>
    <w:p w:rsidR="009E5D58" w:rsidRDefault="009E5D58" w:rsidP="00B125DF">
      <w:pPr>
        <w:spacing w:line="240" w:lineRule="auto"/>
        <w:contextualSpacing/>
        <w:rPr>
          <w:b/>
          <w:bCs/>
          <w:sz w:val="23"/>
          <w:szCs w:val="23"/>
        </w:rPr>
      </w:pPr>
    </w:p>
    <w:p w:rsidR="009E5D58" w:rsidRDefault="009E5D58" w:rsidP="00B125DF">
      <w:pPr>
        <w:spacing w:line="240" w:lineRule="auto"/>
        <w:contextualSpacing/>
        <w:rPr>
          <w:b/>
          <w:bCs/>
          <w:sz w:val="23"/>
          <w:szCs w:val="23"/>
        </w:rPr>
      </w:pPr>
    </w:p>
    <w:p w:rsidR="009E5D58" w:rsidRDefault="009E5D58" w:rsidP="00B125DF">
      <w:pPr>
        <w:spacing w:line="240" w:lineRule="auto"/>
        <w:contextualSpacing/>
        <w:rPr>
          <w:b/>
          <w:bCs/>
          <w:sz w:val="23"/>
          <w:szCs w:val="23"/>
        </w:rPr>
      </w:pPr>
    </w:p>
    <w:p w:rsidR="009E5D58" w:rsidRDefault="009E5D58" w:rsidP="00B125DF">
      <w:pPr>
        <w:spacing w:line="240" w:lineRule="auto"/>
        <w:contextualSpacing/>
        <w:rPr>
          <w:b/>
          <w:bCs/>
          <w:sz w:val="23"/>
          <w:szCs w:val="23"/>
        </w:rPr>
      </w:pPr>
    </w:p>
    <w:p w:rsidR="00B125DF" w:rsidRDefault="00B125DF" w:rsidP="00B125DF">
      <w:pPr>
        <w:spacing w:line="240" w:lineRule="auto"/>
        <w:contextualSpacing/>
        <w:rPr>
          <w:b/>
          <w:bCs/>
          <w:sz w:val="23"/>
          <w:szCs w:val="23"/>
        </w:rPr>
      </w:pPr>
      <w:r>
        <w:rPr>
          <w:b/>
          <w:bCs/>
          <w:sz w:val="23"/>
          <w:szCs w:val="23"/>
        </w:rPr>
        <w:lastRenderedPageBreak/>
        <w:t>Derivatives for the pharyngeal pouches</w:t>
      </w:r>
    </w:p>
    <w:tbl>
      <w:tblPr>
        <w:tblW w:w="7740" w:type="dxa"/>
        <w:tblInd w:w="93" w:type="dxa"/>
        <w:tblLook w:val="04A0"/>
      </w:tblPr>
      <w:tblGrid>
        <w:gridCol w:w="3440"/>
        <w:gridCol w:w="4300"/>
      </w:tblGrid>
      <w:tr w:rsidR="00B125DF" w:rsidRPr="00B125DF" w:rsidTr="00B125DF">
        <w:trPr>
          <w:trHeight w:val="375"/>
        </w:trPr>
        <w:tc>
          <w:tcPr>
            <w:tcW w:w="34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25DF" w:rsidRPr="00B125DF" w:rsidRDefault="00B125DF" w:rsidP="00B125DF">
            <w:pPr>
              <w:spacing w:after="0" w:line="240" w:lineRule="auto"/>
              <w:jc w:val="center"/>
              <w:rPr>
                <w:rFonts w:ascii="Calibri" w:eastAsia="Times New Roman" w:hAnsi="Calibri" w:cs="Calibri"/>
                <w:color w:val="000000"/>
              </w:rPr>
            </w:pPr>
            <w:r w:rsidRPr="00B125DF">
              <w:rPr>
                <w:rFonts w:ascii="Calibri" w:eastAsia="Times New Roman" w:hAnsi="Calibri" w:cs="Calibri"/>
                <w:color w:val="000000"/>
              </w:rPr>
              <w:t>Pouch</w:t>
            </w:r>
          </w:p>
        </w:tc>
        <w:tc>
          <w:tcPr>
            <w:tcW w:w="4300" w:type="dxa"/>
            <w:tcBorders>
              <w:top w:val="single" w:sz="4" w:space="0" w:color="auto"/>
              <w:left w:val="nil"/>
              <w:bottom w:val="single" w:sz="4" w:space="0" w:color="auto"/>
              <w:right w:val="single" w:sz="4" w:space="0" w:color="auto"/>
            </w:tcBorders>
            <w:shd w:val="clear" w:color="auto" w:fill="auto"/>
            <w:noWrap/>
            <w:vAlign w:val="center"/>
            <w:hideMark/>
          </w:tcPr>
          <w:p w:rsidR="00B125DF" w:rsidRPr="00B125DF" w:rsidRDefault="00B125DF" w:rsidP="00B125DF">
            <w:pPr>
              <w:spacing w:after="0" w:line="240" w:lineRule="auto"/>
              <w:jc w:val="center"/>
              <w:rPr>
                <w:rFonts w:ascii="Calibri" w:eastAsia="Times New Roman" w:hAnsi="Calibri" w:cs="Calibri"/>
                <w:color w:val="000000"/>
              </w:rPr>
            </w:pPr>
            <w:r w:rsidRPr="00B125DF">
              <w:rPr>
                <w:rFonts w:ascii="Calibri" w:eastAsia="Times New Roman" w:hAnsi="Calibri" w:cs="Calibri"/>
                <w:color w:val="000000"/>
              </w:rPr>
              <w:t>Derivatives</w:t>
            </w:r>
          </w:p>
        </w:tc>
      </w:tr>
      <w:tr w:rsidR="00B125DF" w:rsidRPr="00B125DF" w:rsidTr="00B125DF">
        <w:trPr>
          <w:trHeight w:val="1635"/>
        </w:trPr>
        <w:tc>
          <w:tcPr>
            <w:tcW w:w="3440" w:type="dxa"/>
            <w:tcBorders>
              <w:top w:val="nil"/>
              <w:left w:val="single" w:sz="4" w:space="0" w:color="auto"/>
              <w:bottom w:val="single" w:sz="4" w:space="0" w:color="auto"/>
              <w:right w:val="single" w:sz="4" w:space="0" w:color="auto"/>
            </w:tcBorders>
            <w:shd w:val="clear" w:color="auto" w:fill="auto"/>
            <w:noWrap/>
            <w:vAlign w:val="center"/>
            <w:hideMark/>
          </w:tcPr>
          <w:p w:rsidR="00B125DF" w:rsidRPr="00B125DF" w:rsidRDefault="00B125DF" w:rsidP="00B125DF">
            <w:pPr>
              <w:spacing w:after="0" w:line="240" w:lineRule="auto"/>
              <w:jc w:val="center"/>
              <w:rPr>
                <w:rFonts w:ascii="Calibri" w:eastAsia="Times New Roman" w:hAnsi="Calibri" w:cs="Calibri"/>
                <w:color w:val="000000"/>
              </w:rPr>
            </w:pPr>
            <w:r w:rsidRPr="00B125DF">
              <w:rPr>
                <w:rFonts w:ascii="Calibri" w:eastAsia="Times New Roman" w:hAnsi="Calibri" w:cs="Calibri"/>
                <w:color w:val="000000"/>
              </w:rPr>
              <w:t>First pouch (between arch 1 &amp; 2)</w:t>
            </w:r>
          </w:p>
        </w:tc>
        <w:tc>
          <w:tcPr>
            <w:tcW w:w="4300" w:type="dxa"/>
            <w:tcBorders>
              <w:top w:val="nil"/>
              <w:left w:val="nil"/>
              <w:bottom w:val="single" w:sz="4" w:space="0" w:color="auto"/>
              <w:right w:val="single" w:sz="4" w:space="0" w:color="auto"/>
            </w:tcBorders>
            <w:shd w:val="clear" w:color="auto" w:fill="auto"/>
            <w:noWrap/>
            <w:vAlign w:val="center"/>
            <w:hideMark/>
          </w:tcPr>
          <w:p w:rsidR="00162B51" w:rsidRDefault="00162B51" w:rsidP="00B125DF">
            <w:pPr>
              <w:spacing w:after="0" w:line="240" w:lineRule="auto"/>
              <w:jc w:val="center"/>
              <w:rPr>
                <w:rFonts w:ascii="Calibri" w:eastAsia="Times New Roman" w:hAnsi="Calibri" w:cs="Calibri"/>
                <w:color w:val="000000"/>
              </w:rPr>
            </w:pPr>
            <w:r>
              <w:rPr>
                <w:rFonts w:ascii="Calibri" w:eastAsia="Times New Roman" w:hAnsi="Calibri" w:cs="Calibri"/>
                <w:color w:val="000000"/>
              </w:rPr>
              <w:t>Elongates and forms:</w:t>
            </w:r>
          </w:p>
          <w:p w:rsidR="00162B51" w:rsidRDefault="00162B51" w:rsidP="00162B51">
            <w:pPr>
              <w:pStyle w:val="ListParagraph"/>
              <w:numPr>
                <w:ilvl w:val="0"/>
                <w:numId w:val="3"/>
              </w:numPr>
              <w:spacing w:after="0" w:line="240" w:lineRule="auto"/>
              <w:jc w:val="center"/>
              <w:rPr>
                <w:rFonts w:ascii="Calibri" w:eastAsia="Times New Roman" w:hAnsi="Calibri" w:cs="Calibri"/>
                <w:color w:val="000000"/>
              </w:rPr>
            </w:pPr>
            <w:r>
              <w:rPr>
                <w:rFonts w:ascii="Calibri" w:eastAsia="Times New Roman" w:hAnsi="Calibri" w:cs="Calibri"/>
                <w:color w:val="000000"/>
              </w:rPr>
              <w:t>Tympanic cavity</w:t>
            </w:r>
          </w:p>
          <w:p w:rsidR="00162B51" w:rsidRDefault="00162B51" w:rsidP="00162B51">
            <w:pPr>
              <w:pStyle w:val="ListParagraph"/>
              <w:numPr>
                <w:ilvl w:val="0"/>
                <w:numId w:val="3"/>
              </w:numPr>
              <w:spacing w:after="0" w:line="240" w:lineRule="auto"/>
              <w:jc w:val="center"/>
              <w:rPr>
                <w:rFonts w:ascii="Calibri" w:eastAsia="Times New Roman" w:hAnsi="Calibri" w:cs="Calibri"/>
                <w:color w:val="000000"/>
              </w:rPr>
            </w:pPr>
            <w:r>
              <w:rPr>
                <w:rFonts w:ascii="Calibri" w:eastAsia="Times New Roman" w:hAnsi="Calibri" w:cs="Calibri"/>
                <w:color w:val="000000"/>
              </w:rPr>
              <w:t>Auditory Tube</w:t>
            </w:r>
          </w:p>
          <w:p w:rsidR="00B125DF" w:rsidRPr="00162B51" w:rsidRDefault="00162B51" w:rsidP="00162B51">
            <w:pPr>
              <w:pStyle w:val="ListParagraph"/>
              <w:numPr>
                <w:ilvl w:val="0"/>
                <w:numId w:val="3"/>
              </w:numPr>
              <w:spacing w:after="0" w:line="240" w:lineRule="auto"/>
              <w:jc w:val="center"/>
              <w:rPr>
                <w:rFonts w:ascii="Calibri" w:eastAsia="Times New Roman" w:hAnsi="Calibri" w:cs="Calibri"/>
                <w:color w:val="000000"/>
              </w:rPr>
            </w:pPr>
            <w:r>
              <w:rPr>
                <w:rFonts w:ascii="Calibri" w:eastAsia="Times New Roman" w:hAnsi="Calibri" w:cs="Calibri"/>
                <w:color w:val="000000"/>
              </w:rPr>
              <w:t>Internal aspect of tympanic membrane</w:t>
            </w:r>
            <w:r w:rsidR="00B125DF" w:rsidRPr="00162B51">
              <w:rPr>
                <w:rFonts w:ascii="Calibri" w:eastAsia="Times New Roman" w:hAnsi="Calibri" w:cs="Calibri"/>
                <w:color w:val="000000"/>
              </w:rPr>
              <w:t> </w:t>
            </w:r>
          </w:p>
        </w:tc>
      </w:tr>
      <w:tr w:rsidR="00B125DF" w:rsidRPr="00B125DF" w:rsidTr="00B125DF">
        <w:trPr>
          <w:trHeight w:val="1350"/>
        </w:trPr>
        <w:tc>
          <w:tcPr>
            <w:tcW w:w="3440" w:type="dxa"/>
            <w:tcBorders>
              <w:top w:val="nil"/>
              <w:left w:val="single" w:sz="4" w:space="0" w:color="auto"/>
              <w:bottom w:val="single" w:sz="4" w:space="0" w:color="auto"/>
              <w:right w:val="single" w:sz="4" w:space="0" w:color="auto"/>
            </w:tcBorders>
            <w:shd w:val="clear" w:color="auto" w:fill="auto"/>
            <w:noWrap/>
            <w:vAlign w:val="center"/>
            <w:hideMark/>
          </w:tcPr>
          <w:p w:rsidR="00B125DF" w:rsidRPr="00B125DF" w:rsidRDefault="00B125DF" w:rsidP="00B125DF">
            <w:pPr>
              <w:spacing w:after="0" w:line="240" w:lineRule="auto"/>
              <w:jc w:val="center"/>
              <w:rPr>
                <w:rFonts w:ascii="Calibri" w:eastAsia="Times New Roman" w:hAnsi="Calibri" w:cs="Calibri"/>
                <w:color w:val="000000"/>
              </w:rPr>
            </w:pPr>
            <w:r w:rsidRPr="00B125DF">
              <w:rPr>
                <w:rFonts w:ascii="Calibri" w:eastAsia="Times New Roman" w:hAnsi="Calibri" w:cs="Calibri"/>
                <w:color w:val="000000"/>
              </w:rPr>
              <w:t>Second pouch (between arch 2 &amp; 3)</w:t>
            </w:r>
          </w:p>
        </w:tc>
        <w:tc>
          <w:tcPr>
            <w:tcW w:w="4300" w:type="dxa"/>
            <w:tcBorders>
              <w:top w:val="nil"/>
              <w:left w:val="nil"/>
              <w:bottom w:val="single" w:sz="4" w:space="0" w:color="auto"/>
              <w:right w:val="single" w:sz="4" w:space="0" w:color="auto"/>
            </w:tcBorders>
            <w:shd w:val="clear" w:color="auto" w:fill="auto"/>
            <w:noWrap/>
            <w:vAlign w:val="center"/>
            <w:hideMark/>
          </w:tcPr>
          <w:p w:rsidR="00162B51" w:rsidRDefault="00162B51" w:rsidP="00B125DF">
            <w:pPr>
              <w:spacing w:after="0" w:line="240" w:lineRule="auto"/>
              <w:jc w:val="center"/>
              <w:rPr>
                <w:rFonts w:ascii="Calibri" w:eastAsia="Times New Roman" w:hAnsi="Calibri" w:cs="Calibri"/>
                <w:color w:val="000000"/>
              </w:rPr>
            </w:pPr>
            <w:r>
              <w:rPr>
                <w:rFonts w:ascii="Calibri" w:eastAsia="Times New Roman" w:hAnsi="Calibri" w:cs="Calibri"/>
                <w:color w:val="000000"/>
              </w:rPr>
              <w:t>Forms Tonsilar bed:</w:t>
            </w:r>
          </w:p>
          <w:p w:rsidR="00B125DF" w:rsidRPr="00B125DF" w:rsidRDefault="00162B51" w:rsidP="00B125DF">
            <w:pPr>
              <w:spacing w:after="0" w:line="240" w:lineRule="auto"/>
              <w:jc w:val="center"/>
              <w:rPr>
                <w:rFonts w:ascii="Calibri" w:eastAsia="Times New Roman" w:hAnsi="Calibri" w:cs="Calibri"/>
                <w:color w:val="000000"/>
              </w:rPr>
            </w:pPr>
            <w:r w:rsidRPr="00162B51">
              <w:rPr>
                <w:rFonts w:ascii="Calibri" w:eastAsia="Times New Roman" w:hAnsi="Calibri" w:cs="Calibri"/>
                <w:color w:val="000000"/>
              </w:rPr>
              <w:sym w:font="Wingdings" w:char="F0E0"/>
            </w:r>
            <w:r>
              <w:rPr>
                <w:rFonts w:ascii="Calibri" w:eastAsia="Times New Roman" w:hAnsi="Calibri" w:cs="Calibri"/>
                <w:color w:val="000000"/>
              </w:rPr>
              <w:t>Invaded by lymphatic tissue that forms the tonsil</w:t>
            </w:r>
            <w:r w:rsidR="00B125DF" w:rsidRPr="00B125DF">
              <w:rPr>
                <w:rFonts w:ascii="Calibri" w:eastAsia="Times New Roman" w:hAnsi="Calibri" w:cs="Calibri"/>
                <w:color w:val="000000"/>
              </w:rPr>
              <w:t> </w:t>
            </w:r>
          </w:p>
        </w:tc>
      </w:tr>
      <w:tr w:rsidR="00B125DF" w:rsidRPr="00B125DF" w:rsidTr="00B125DF">
        <w:trPr>
          <w:trHeight w:val="1635"/>
        </w:trPr>
        <w:tc>
          <w:tcPr>
            <w:tcW w:w="3440" w:type="dxa"/>
            <w:tcBorders>
              <w:top w:val="nil"/>
              <w:left w:val="single" w:sz="4" w:space="0" w:color="auto"/>
              <w:bottom w:val="single" w:sz="4" w:space="0" w:color="auto"/>
              <w:right w:val="single" w:sz="4" w:space="0" w:color="auto"/>
            </w:tcBorders>
            <w:shd w:val="clear" w:color="auto" w:fill="auto"/>
            <w:noWrap/>
            <w:vAlign w:val="center"/>
            <w:hideMark/>
          </w:tcPr>
          <w:p w:rsidR="00B125DF" w:rsidRPr="00B125DF" w:rsidRDefault="00162B51" w:rsidP="00B125DF">
            <w:pPr>
              <w:spacing w:after="0" w:line="240" w:lineRule="auto"/>
              <w:jc w:val="center"/>
              <w:rPr>
                <w:rFonts w:ascii="Calibri" w:eastAsia="Times New Roman" w:hAnsi="Calibri" w:cs="Calibri"/>
                <w:color w:val="000000"/>
              </w:rPr>
            </w:pPr>
            <w:r>
              <w:rPr>
                <w:rFonts w:ascii="Calibri" w:eastAsia="Times New Roman" w:hAnsi="Calibri" w:cs="Calibri"/>
                <w:color w:val="000000"/>
              </w:rPr>
              <w:t>Thir</w:t>
            </w:r>
            <w:r w:rsidR="00B125DF" w:rsidRPr="00B125DF">
              <w:rPr>
                <w:rFonts w:ascii="Calibri" w:eastAsia="Times New Roman" w:hAnsi="Calibri" w:cs="Calibri"/>
                <w:color w:val="000000"/>
              </w:rPr>
              <w:t>d pouch (between arch 3 &amp; 4)</w:t>
            </w:r>
          </w:p>
        </w:tc>
        <w:tc>
          <w:tcPr>
            <w:tcW w:w="4300" w:type="dxa"/>
            <w:tcBorders>
              <w:top w:val="nil"/>
              <w:left w:val="nil"/>
              <w:bottom w:val="single" w:sz="4" w:space="0" w:color="auto"/>
              <w:right w:val="single" w:sz="4" w:space="0" w:color="auto"/>
            </w:tcBorders>
            <w:shd w:val="clear" w:color="auto" w:fill="auto"/>
            <w:noWrap/>
            <w:vAlign w:val="center"/>
            <w:hideMark/>
          </w:tcPr>
          <w:p w:rsidR="00162B51" w:rsidRDefault="00162B51" w:rsidP="00162B51">
            <w:pPr>
              <w:spacing w:after="0" w:line="240" w:lineRule="auto"/>
              <w:jc w:val="center"/>
              <w:rPr>
                <w:rFonts w:ascii="Calibri" w:eastAsia="Times New Roman" w:hAnsi="Calibri" w:cs="Calibri"/>
                <w:color w:val="000000"/>
              </w:rPr>
            </w:pPr>
            <w:r>
              <w:rPr>
                <w:rFonts w:ascii="Calibri" w:eastAsia="Times New Roman" w:hAnsi="Calibri" w:cs="Calibri"/>
                <w:color w:val="000000"/>
              </w:rPr>
              <w:t>Dorsal Diverticula:</w:t>
            </w:r>
          </w:p>
          <w:p w:rsidR="00162B51" w:rsidRPr="00162B51" w:rsidRDefault="00162B51" w:rsidP="00162B51">
            <w:pPr>
              <w:pStyle w:val="ListParagraph"/>
              <w:numPr>
                <w:ilvl w:val="0"/>
                <w:numId w:val="3"/>
              </w:numPr>
              <w:spacing w:after="0" w:line="240" w:lineRule="auto"/>
              <w:jc w:val="center"/>
              <w:rPr>
                <w:rFonts w:ascii="Calibri" w:eastAsia="Times New Roman" w:hAnsi="Calibri" w:cs="Calibri"/>
                <w:color w:val="000000"/>
              </w:rPr>
            </w:pPr>
            <w:r w:rsidRPr="00162B51">
              <w:rPr>
                <w:rFonts w:ascii="Calibri" w:eastAsia="Times New Roman" w:hAnsi="Calibri" w:cs="Calibri"/>
                <w:color w:val="000000"/>
              </w:rPr>
              <w:t>Inferior Parat</w:t>
            </w:r>
            <w:r>
              <w:rPr>
                <w:rFonts w:ascii="Calibri" w:eastAsia="Times New Roman" w:hAnsi="Calibri" w:cs="Calibri"/>
                <w:color w:val="000000"/>
              </w:rPr>
              <w:t>h</w:t>
            </w:r>
            <w:r w:rsidRPr="00162B51">
              <w:rPr>
                <w:rFonts w:ascii="Calibri" w:eastAsia="Times New Roman" w:hAnsi="Calibri" w:cs="Calibri"/>
                <w:color w:val="000000"/>
              </w:rPr>
              <w:t>yroids</w:t>
            </w:r>
          </w:p>
          <w:p w:rsidR="00162B51" w:rsidRDefault="00162B51" w:rsidP="00162B51">
            <w:pPr>
              <w:spacing w:after="0" w:line="240" w:lineRule="auto"/>
              <w:jc w:val="center"/>
              <w:rPr>
                <w:rFonts w:ascii="Calibri" w:eastAsia="Times New Roman" w:hAnsi="Calibri" w:cs="Calibri"/>
                <w:color w:val="000000"/>
              </w:rPr>
            </w:pPr>
          </w:p>
          <w:p w:rsidR="00162B51" w:rsidRDefault="00162B51" w:rsidP="00162B51">
            <w:pPr>
              <w:spacing w:after="0" w:line="240" w:lineRule="auto"/>
              <w:jc w:val="center"/>
              <w:rPr>
                <w:rFonts w:ascii="Calibri" w:eastAsia="Times New Roman" w:hAnsi="Calibri" w:cs="Calibri"/>
                <w:color w:val="000000"/>
              </w:rPr>
            </w:pPr>
            <w:r>
              <w:rPr>
                <w:rFonts w:ascii="Calibri" w:eastAsia="Times New Roman" w:hAnsi="Calibri" w:cs="Calibri"/>
                <w:color w:val="000000"/>
              </w:rPr>
              <w:t>Ventral Diverticula</w:t>
            </w:r>
            <w:r w:rsidR="00B125DF" w:rsidRPr="00B125DF">
              <w:rPr>
                <w:rFonts w:ascii="Calibri" w:eastAsia="Times New Roman" w:hAnsi="Calibri" w:cs="Calibri"/>
                <w:color w:val="000000"/>
              </w:rPr>
              <w:t> </w:t>
            </w:r>
          </w:p>
          <w:p w:rsidR="00162B51" w:rsidRPr="00162B51" w:rsidRDefault="00162B51" w:rsidP="00162B51">
            <w:pPr>
              <w:pStyle w:val="ListParagraph"/>
              <w:numPr>
                <w:ilvl w:val="0"/>
                <w:numId w:val="3"/>
              </w:numPr>
              <w:spacing w:after="0" w:line="240" w:lineRule="auto"/>
              <w:jc w:val="center"/>
              <w:rPr>
                <w:rFonts w:ascii="Calibri" w:eastAsia="Times New Roman" w:hAnsi="Calibri" w:cs="Calibri"/>
                <w:color w:val="000000"/>
              </w:rPr>
            </w:pPr>
            <w:r w:rsidRPr="00162B51">
              <w:rPr>
                <w:rFonts w:ascii="Calibri" w:eastAsia="Times New Roman" w:hAnsi="Calibri" w:cs="Calibri"/>
                <w:color w:val="000000"/>
              </w:rPr>
              <w:t>Thymus</w:t>
            </w:r>
          </w:p>
        </w:tc>
      </w:tr>
      <w:tr w:rsidR="00B125DF" w:rsidRPr="00B125DF" w:rsidTr="00B125DF">
        <w:trPr>
          <w:trHeight w:val="1560"/>
        </w:trPr>
        <w:tc>
          <w:tcPr>
            <w:tcW w:w="3440" w:type="dxa"/>
            <w:tcBorders>
              <w:top w:val="nil"/>
              <w:left w:val="single" w:sz="4" w:space="0" w:color="auto"/>
              <w:bottom w:val="single" w:sz="4" w:space="0" w:color="auto"/>
              <w:right w:val="single" w:sz="4" w:space="0" w:color="auto"/>
            </w:tcBorders>
            <w:shd w:val="clear" w:color="auto" w:fill="auto"/>
            <w:noWrap/>
            <w:vAlign w:val="center"/>
            <w:hideMark/>
          </w:tcPr>
          <w:p w:rsidR="00B125DF" w:rsidRPr="00B125DF" w:rsidRDefault="00B125DF" w:rsidP="00B125DF">
            <w:pPr>
              <w:spacing w:after="0" w:line="240" w:lineRule="auto"/>
              <w:jc w:val="center"/>
              <w:rPr>
                <w:rFonts w:ascii="Calibri" w:eastAsia="Times New Roman" w:hAnsi="Calibri" w:cs="Calibri"/>
                <w:color w:val="000000"/>
              </w:rPr>
            </w:pPr>
            <w:r w:rsidRPr="00B125DF">
              <w:rPr>
                <w:rFonts w:ascii="Calibri" w:eastAsia="Times New Roman" w:hAnsi="Calibri" w:cs="Calibri"/>
                <w:color w:val="000000"/>
              </w:rPr>
              <w:t>Fourth pouch (between arch 4 &amp; 5)</w:t>
            </w:r>
          </w:p>
        </w:tc>
        <w:tc>
          <w:tcPr>
            <w:tcW w:w="4300" w:type="dxa"/>
            <w:tcBorders>
              <w:top w:val="nil"/>
              <w:left w:val="nil"/>
              <w:bottom w:val="single" w:sz="4" w:space="0" w:color="auto"/>
              <w:right w:val="single" w:sz="4" w:space="0" w:color="auto"/>
            </w:tcBorders>
            <w:shd w:val="clear" w:color="auto" w:fill="auto"/>
            <w:noWrap/>
            <w:vAlign w:val="center"/>
            <w:hideMark/>
          </w:tcPr>
          <w:p w:rsidR="00162B51" w:rsidRDefault="00162B51" w:rsidP="00162B51">
            <w:pPr>
              <w:spacing w:after="0" w:line="240" w:lineRule="auto"/>
              <w:jc w:val="center"/>
              <w:rPr>
                <w:rFonts w:ascii="Calibri" w:eastAsia="Times New Roman" w:hAnsi="Calibri" w:cs="Calibri"/>
                <w:color w:val="000000"/>
              </w:rPr>
            </w:pPr>
            <w:r>
              <w:rPr>
                <w:rFonts w:ascii="Calibri" w:eastAsia="Times New Roman" w:hAnsi="Calibri" w:cs="Calibri"/>
                <w:color w:val="000000"/>
              </w:rPr>
              <w:t>Dorsal Diverticula:</w:t>
            </w:r>
          </w:p>
          <w:p w:rsidR="00162B51" w:rsidRPr="00162B51" w:rsidRDefault="00162B51" w:rsidP="00162B51">
            <w:pPr>
              <w:pStyle w:val="ListParagraph"/>
              <w:numPr>
                <w:ilvl w:val="0"/>
                <w:numId w:val="3"/>
              </w:numPr>
              <w:spacing w:after="0" w:line="240" w:lineRule="auto"/>
              <w:jc w:val="center"/>
              <w:rPr>
                <w:rFonts w:ascii="Calibri" w:eastAsia="Times New Roman" w:hAnsi="Calibri" w:cs="Calibri"/>
                <w:color w:val="000000"/>
              </w:rPr>
            </w:pPr>
            <w:r>
              <w:rPr>
                <w:rFonts w:ascii="Calibri" w:eastAsia="Times New Roman" w:hAnsi="Calibri" w:cs="Calibri"/>
                <w:color w:val="000000"/>
              </w:rPr>
              <w:t>Superior Parathyroids</w:t>
            </w:r>
          </w:p>
          <w:p w:rsidR="00162B51" w:rsidRDefault="00162B51" w:rsidP="00162B51">
            <w:pPr>
              <w:spacing w:after="0" w:line="240" w:lineRule="auto"/>
              <w:jc w:val="center"/>
              <w:rPr>
                <w:rFonts w:ascii="Calibri" w:eastAsia="Times New Roman" w:hAnsi="Calibri" w:cs="Calibri"/>
                <w:color w:val="000000"/>
              </w:rPr>
            </w:pPr>
          </w:p>
          <w:p w:rsidR="00B125DF" w:rsidRDefault="00162B51" w:rsidP="00162B51">
            <w:pPr>
              <w:spacing w:after="0" w:line="240" w:lineRule="auto"/>
              <w:jc w:val="center"/>
              <w:rPr>
                <w:rFonts w:ascii="Calibri" w:eastAsia="Times New Roman" w:hAnsi="Calibri" w:cs="Calibri"/>
                <w:color w:val="000000"/>
              </w:rPr>
            </w:pPr>
            <w:r>
              <w:rPr>
                <w:rFonts w:ascii="Calibri" w:eastAsia="Times New Roman" w:hAnsi="Calibri" w:cs="Calibri"/>
                <w:color w:val="000000"/>
              </w:rPr>
              <w:t>Ventral Diverticula</w:t>
            </w:r>
            <w:r w:rsidRPr="00B125DF">
              <w:rPr>
                <w:rFonts w:ascii="Calibri" w:eastAsia="Times New Roman" w:hAnsi="Calibri" w:cs="Calibri"/>
                <w:color w:val="000000"/>
              </w:rPr>
              <w:t> </w:t>
            </w:r>
          </w:p>
          <w:p w:rsidR="00162B51" w:rsidRDefault="00162B51" w:rsidP="00162B51">
            <w:pPr>
              <w:pStyle w:val="ListParagraph"/>
              <w:numPr>
                <w:ilvl w:val="0"/>
                <w:numId w:val="3"/>
              </w:numPr>
              <w:spacing w:after="0" w:line="240" w:lineRule="auto"/>
              <w:jc w:val="center"/>
              <w:rPr>
                <w:rFonts w:ascii="Calibri" w:eastAsia="Times New Roman" w:hAnsi="Calibri" w:cs="Calibri"/>
                <w:color w:val="000000"/>
              </w:rPr>
            </w:pPr>
            <w:r>
              <w:rPr>
                <w:rFonts w:ascii="Calibri" w:eastAsia="Times New Roman" w:hAnsi="Calibri" w:cs="Calibri"/>
                <w:color w:val="000000"/>
              </w:rPr>
              <w:t>Ultimobranchial Body</w:t>
            </w:r>
          </w:p>
          <w:p w:rsidR="00162B51" w:rsidRPr="00162B51" w:rsidRDefault="00162B51" w:rsidP="00162B51">
            <w:pPr>
              <w:pStyle w:val="ListParagraph"/>
              <w:numPr>
                <w:ilvl w:val="0"/>
                <w:numId w:val="4"/>
              </w:numPr>
              <w:spacing w:after="0" w:line="240" w:lineRule="auto"/>
              <w:rPr>
                <w:rFonts w:ascii="Calibri" w:eastAsia="Times New Roman" w:hAnsi="Calibri" w:cs="Calibri"/>
                <w:color w:val="000000"/>
              </w:rPr>
            </w:pPr>
            <w:r>
              <w:rPr>
                <w:rFonts w:ascii="Calibri" w:eastAsia="Times New Roman" w:hAnsi="Calibri" w:cs="Calibri"/>
                <w:color w:val="000000"/>
              </w:rPr>
              <w:t>Invades thyroid &amp; gives rise to parafollicular cells (C-Cells)</w:t>
            </w:r>
          </w:p>
        </w:tc>
      </w:tr>
      <w:tr w:rsidR="00B125DF" w:rsidRPr="00B125DF" w:rsidTr="00B125DF">
        <w:trPr>
          <w:trHeight w:val="1485"/>
        </w:trPr>
        <w:tc>
          <w:tcPr>
            <w:tcW w:w="3440" w:type="dxa"/>
            <w:tcBorders>
              <w:top w:val="nil"/>
              <w:left w:val="single" w:sz="4" w:space="0" w:color="auto"/>
              <w:bottom w:val="single" w:sz="4" w:space="0" w:color="auto"/>
              <w:right w:val="single" w:sz="4" w:space="0" w:color="auto"/>
            </w:tcBorders>
            <w:shd w:val="clear" w:color="auto" w:fill="auto"/>
            <w:noWrap/>
            <w:vAlign w:val="center"/>
            <w:hideMark/>
          </w:tcPr>
          <w:p w:rsidR="00B125DF" w:rsidRPr="00B125DF" w:rsidRDefault="00B125DF" w:rsidP="00B125DF">
            <w:pPr>
              <w:spacing w:after="0" w:line="240" w:lineRule="auto"/>
              <w:jc w:val="center"/>
              <w:rPr>
                <w:rFonts w:ascii="Calibri" w:eastAsia="Times New Roman" w:hAnsi="Calibri" w:cs="Calibri"/>
                <w:color w:val="000000"/>
              </w:rPr>
            </w:pPr>
            <w:r w:rsidRPr="00B125DF">
              <w:rPr>
                <w:rFonts w:ascii="Calibri" w:eastAsia="Times New Roman" w:hAnsi="Calibri" w:cs="Calibri"/>
                <w:color w:val="000000"/>
              </w:rPr>
              <w:t>Fifth pouch (between arch 5 &amp; 6)</w:t>
            </w:r>
          </w:p>
        </w:tc>
        <w:tc>
          <w:tcPr>
            <w:tcW w:w="4300" w:type="dxa"/>
            <w:tcBorders>
              <w:top w:val="nil"/>
              <w:left w:val="nil"/>
              <w:bottom w:val="single" w:sz="4" w:space="0" w:color="auto"/>
              <w:right w:val="single" w:sz="4" w:space="0" w:color="auto"/>
            </w:tcBorders>
            <w:shd w:val="clear" w:color="auto" w:fill="auto"/>
            <w:noWrap/>
            <w:vAlign w:val="center"/>
            <w:hideMark/>
          </w:tcPr>
          <w:p w:rsidR="00B125DF" w:rsidRPr="00B125DF" w:rsidRDefault="00162B51" w:rsidP="00B125DF">
            <w:pPr>
              <w:spacing w:after="0" w:line="240" w:lineRule="auto"/>
              <w:jc w:val="center"/>
              <w:rPr>
                <w:rFonts w:ascii="Calibri" w:eastAsia="Times New Roman" w:hAnsi="Calibri" w:cs="Calibri"/>
                <w:color w:val="000000"/>
              </w:rPr>
            </w:pPr>
            <w:r>
              <w:rPr>
                <w:rFonts w:ascii="Calibri" w:eastAsia="Times New Roman" w:hAnsi="Calibri" w:cs="Calibri"/>
                <w:color w:val="000000"/>
              </w:rPr>
              <w:t>Never Forms</w:t>
            </w:r>
            <w:r w:rsidR="00B125DF" w:rsidRPr="00B125DF">
              <w:rPr>
                <w:rFonts w:ascii="Calibri" w:eastAsia="Times New Roman" w:hAnsi="Calibri" w:cs="Calibri"/>
                <w:color w:val="000000"/>
              </w:rPr>
              <w:t> </w:t>
            </w:r>
          </w:p>
        </w:tc>
      </w:tr>
    </w:tbl>
    <w:p w:rsidR="009E5D58" w:rsidRDefault="009E5D58" w:rsidP="00B125DF">
      <w:pPr>
        <w:pStyle w:val="Default"/>
        <w:rPr>
          <w:b/>
          <w:bCs/>
          <w:sz w:val="23"/>
          <w:szCs w:val="23"/>
        </w:rPr>
      </w:pPr>
    </w:p>
    <w:p w:rsidR="009E5D58" w:rsidRDefault="009E5D58" w:rsidP="00B125DF">
      <w:pPr>
        <w:pStyle w:val="Default"/>
        <w:rPr>
          <w:b/>
          <w:bCs/>
          <w:sz w:val="23"/>
          <w:szCs w:val="23"/>
        </w:rPr>
      </w:pPr>
    </w:p>
    <w:p w:rsidR="009E5D58" w:rsidRDefault="009E5D58" w:rsidP="00B125DF">
      <w:pPr>
        <w:pStyle w:val="Default"/>
        <w:rPr>
          <w:b/>
          <w:bCs/>
          <w:sz w:val="23"/>
          <w:szCs w:val="23"/>
        </w:rPr>
      </w:pPr>
    </w:p>
    <w:p w:rsidR="009E5D58" w:rsidRDefault="009E5D58" w:rsidP="00B125DF">
      <w:pPr>
        <w:pStyle w:val="Default"/>
        <w:rPr>
          <w:b/>
          <w:bCs/>
          <w:sz w:val="23"/>
          <w:szCs w:val="23"/>
        </w:rPr>
      </w:pPr>
    </w:p>
    <w:p w:rsidR="009E5D58" w:rsidRDefault="009E5D58" w:rsidP="00B125DF">
      <w:pPr>
        <w:pStyle w:val="Default"/>
        <w:rPr>
          <w:b/>
          <w:bCs/>
          <w:sz w:val="23"/>
          <w:szCs w:val="23"/>
        </w:rPr>
      </w:pPr>
    </w:p>
    <w:p w:rsidR="009E5D58" w:rsidRDefault="009E5D58" w:rsidP="00B125DF">
      <w:pPr>
        <w:pStyle w:val="Default"/>
        <w:rPr>
          <w:b/>
          <w:bCs/>
          <w:sz w:val="23"/>
          <w:szCs w:val="23"/>
        </w:rPr>
      </w:pPr>
    </w:p>
    <w:p w:rsidR="009E5D58" w:rsidRDefault="009E5D58" w:rsidP="00B125DF">
      <w:pPr>
        <w:pStyle w:val="Default"/>
        <w:rPr>
          <w:b/>
          <w:bCs/>
          <w:sz w:val="23"/>
          <w:szCs w:val="23"/>
        </w:rPr>
      </w:pPr>
    </w:p>
    <w:p w:rsidR="009E5D58" w:rsidRDefault="009E5D58" w:rsidP="00B125DF">
      <w:pPr>
        <w:pStyle w:val="Default"/>
        <w:rPr>
          <w:b/>
          <w:bCs/>
          <w:sz w:val="23"/>
          <w:szCs w:val="23"/>
        </w:rPr>
      </w:pPr>
    </w:p>
    <w:p w:rsidR="009E5D58" w:rsidRDefault="009E5D58" w:rsidP="00B125DF">
      <w:pPr>
        <w:pStyle w:val="Default"/>
        <w:rPr>
          <w:b/>
          <w:bCs/>
          <w:sz w:val="23"/>
          <w:szCs w:val="23"/>
        </w:rPr>
      </w:pPr>
    </w:p>
    <w:p w:rsidR="009E5D58" w:rsidRDefault="009E5D58" w:rsidP="00B125DF">
      <w:pPr>
        <w:pStyle w:val="Default"/>
        <w:rPr>
          <w:b/>
          <w:bCs/>
          <w:sz w:val="23"/>
          <w:szCs w:val="23"/>
        </w:rPr>
      </w:pPr>
    </w:p>
    <w:p w:rsidR="009E5D58" w:rsidRDefault="009E5D58" w:rsidP="00B125DF">
      <w:pPr>
        <w:pStyle w:val="Default"/>
        <w:rPr>
          <w:b/>
          <w:bCs/>
          <w:sz w:val="23"/>
          <w:szCs w:val="23"/>
        </w:rPr>
      </w:pPr>
    </w:p>
    <w:p w:rsidR="009E5D58" w:rsidRDefault="009E5D58" w:rsidP="00B125DF">
      <w:pPr>
        <w:pStyle w:val="Default"/>
        <w:rPr>
          <w:b/>
          <w:bCs/>
          <w:sz w:val="23"/>
          <w:szCs w:val="23"/>
        </w:rPr>
      </w:pPr>
    </w:p>
    <w:p w:rsidR="009E5D58" w:rsidRDefault="009E5D58" w:rsidP="00B125DF">
      <w:pPr>
        <w:pStyle w:val="Default"/>
        <w:rPr>
          <w:b/>
          <w:bCs/>
          <w:sz w:val="23"/>
          <w:szCs w:val="23"/>
        </w:rPr>
      </w:pPr>
    </w:p>
    <w:p w:rsidR="009E5D58" w:rsidRDefault="009E5D58" w:rsidP="00B125DF">
      <w:pPr>
        <w:pStyle w:val="Default"/>
        <w:rPr>
          <w:b/>
          <w:bCs/>
          <w:sz w:val="23"/>
          <w:szCs w:val="23"/>
        </w:rPr>
      </w:pPr>
    </w:p>
    <w:p w:rsidR="009E5D58" w:rsidRDefault="009E5D58" w:rsidP="00B125DF">
      <w:pPr>
        <w:pStyle w:val="Default"/>
        <w:rPr>
          <w:b/>
          <w:bCs/>
          <w:sz w:val="23"/>
          <w:szCs w:val="23"/>
        </w:rPr>
      </w:pPr>
    </w:p>
    <w:p w:rsidR="009E5D58" w:rsidRDefault="009E5D58" w:rsidP="00B125DF">
      <w:pPr>
        <w:pStyle w:val="Default"/>
        <w:rPr>
          <w:b/>
          <w:bCs/>
          <w:sz w:val="23"/>
          <w:szCs w:val="23"/>
        </w:rPr>
      </w:pPr>
    </w:p>
    <w:p w:rsidR="009E5D58" w:rsidRDefault="009E5D58" w:rsidP="00B125DF">
      <w:pPr>
        <w:pStyle w:val="Default"/>
        <w:rPr>
          <w:b/>
          <w:bCs/>
          <w:sz w:val="23"/>
          <w:szCs w:val="23"/>
        </w:rPr>
      </w:pPr>
    </w:p>
    <w:p w:rsidR="00B125DF" w:rsidRDefault="00B125DF" w:rsidP="00B125DF">
      <w:pPr>
        <w:pStyle w:val="Default"/>
        <w:rPr>
          <w:sz w:val="23"/>
          <w:szCs w:val="23"/>
        </w:rPr>
      </w:pPr>
      <w:r>
        <w:rPr>
          <w:b/>
          <w:bCs/>
          <w:sz w:val="23"/>
          <w:szCs w:val="23"/>
        </w:rPr>
        <w:t xml:space="preserve">Pharyngeal grooves </w:t>
      </w:r>
      <w:r>
        <w:rPr>
          <w:sz w:val="23"/>
          <w:szCs w:val="23"/>
        </w:rPr>
        <w:t>(clefts</w:t>
      </w:r>
      <w:proofErr w:type="gramStart"/>
      <w:r>
        <w:rPr>
          <w:sz w:val="23"/>
          <w:szCs w:val="23"/>
        </w:rPr>
        <w:t>)-</w:t>
      </w:r>
      <w:proofErr w:type="gramEnd"/>
      <w:r>
        <w:rPr>
          <w:sz w:val="23"/>
          <w:szCs w:val="23"/>
        </w:rPr>
        <w:t xml:space="preserve"> depression that separate the arches externally. </w:t>
      </w:r>
    </w:p>
    <w:p w:rsidR="00B125DF" w:rsidRDefault="00B125DF" w:rsidP="00B125DF">
      <w:pPr>
        <w:pStyle w:val="Default"/>
        <w:rPr>
          <w:sz w:val="23"/>
          <w:szCs w:val="23"/>
        </w:rPr>
      </w:pPr>
      <w:r>
        <w:rPr>
          <w:sz w:val="23"/>
          <w:szCs w:val="23"/>
        </w:rPr>
        <w:t xml:space="preserve">Only one pair of grooves exists as an adult structure, the first pharyngeal groove. </w:t>
      </w:r>
    </w:p>
    <w:p w:rsidR="00162B51" w:rsidRDefault="00162B51" w:rsidP="00B125DF">
      <w:pPr>
        <w:pStyle w:val="Default"/>
        <w:rPr>
          <w:sz w:val="23"/>
          <w:szCs w:val="23"/>
        </w:rPr>
      </w:pPr>
    </w:p>
    <w:p w:rsidR="00B125DF" w:rsidRDefault="00B125DF" w:rsidP="00B125DF">
      <w:pPr>
        <w:pStyle w:val="Default"/>
        <w:rPr>
          <w:sz w:val="23"/>
          <w:szCs w:val="23"/>
        </w:rPr>
      </w:pPr>
      <w:r>
        <w:rPr>
          <w:sz w:val="23"/>
          <w:szCs w:val="23"/>
        </w:rPr>
        <w:t>Deriva</w:t>
      </w:r>
      <w:r w:rsidR="00162B51">
        <w:rPr>
          <w:sz w:val="23"/>
          <w:szCs w:val="23"/>
        </w:rPr>
        <w:t>tives of the pharyngeal grooves:</w:t>
      </w:r>
    </w:p>
    <w:p w:rsidR="00B125DF" w:rsidRDefault="00B125DF" w:rsidP="00B125DF">
      <w:pPr>
        <w:pStyle w:val="Default"/>
        <w:rPr>
          <w:sz w:val="23"/>
          <w:szCs w:val="23"/>
        </w:rPr>
      </w:pPr>
      <w:r>
        <w:rPr>
          <w:sz w:val="23"/>
          <w:szCs w:val="23"/>
        </w:rPr>
        <w:t xml:space="preserve">1. First groove (between </w:t>
      </w:r>
      <w:proofErr w:type="spellStart"/>
      <w:r>
        <w:rPr>
          <w:sz w:val="23"/>
          <w:szCs w:val="23"/>
        </w:rPr>
        <w:t>arch</w:t>
      </w:r>
      <w:proofErr w:type="spellEnd"/>
      <w:r>
        <w:rPr>
          <w:sz w:val="23"/>
          <w:szCs w:val="23"/>
        </w:rPr>
        <w:t xml:space="preserve"> 1 and 2) </w:t>
      </w:r>
    </w:p>
    <w:p w:rsidR="007F51A8" w:rsidRDefault="00B125DF" w:rsidP="00B125DF">
      <w:pPr>
        <w:pStyle w:val="Default"/>
        <w:rPr>
          <w:sz w:val="23"/>
          <w:szCs w:val="23"/>
        </w:rPr>
      </w:pPr>
      <w:r>
        <w:rPr>
          <w:sz w:val="23"/>
          <w:szCs w:val="23"/>
        </w:rPr>
        <w:t xml:space="preserve">2. Second through fourth grooves </w:t>
      </w:r>
      <w:r w:rsidR="00162B51" w:rsidRPr="00162B51">
        <w:rPr>
          <w:sz w:val="23"/>
          <w:szCs w:val="23"/>
        </w:rPr>
        <w:sym w:font="Wingdings" w:char="F0E0"/>
      </w:r>
      <w:r w:rsidR="007F51A8">
        <w:rPr>
          <w:sz w:val="23"/>
          <w:szCs w:val="23"/>
        </w:rPr>
        <w:t>Arches two,</w:t>
      </w:r>
      <w:r w:rsidR="00162B51">
        <w:rPr>
          <w:sz w:val="23"/>
          <w:szCs w:val="23"/>
        </w:rPr>
        <w:t xml:space="preserve"> three</w:t>
      </w:r>
      <w:r w:rsidR="007F51A8">
        <w:rPr>
          <w:sz w:val="23"/>
          <w:szCs w:val="23"/>
        </w:rPr>
        <w:t>, &amp; four overgrows</w:t>
      </w:r>
    </w:p>
    <w:p w:rsidR="00162B51" w:rsidRDefault="00162B51" w:rsidP="00B125DF">
      <w:pPr>
        <w:pStyle w:val="Default"/>
        <w:rPr>
          <w:sz w:val="23"/>
          <w:szCs w:val="23"/>
        </w:rPr>
      </w:pPr>
      <w:r>
        <w:rPr>
          <w:sz w:val="23"/>
          <w:szCs w:val="23"/>
        </w:rPr>
        <w:tab/>
      </w:r>
      <w:r w:rsidRPr="00162B51">
        <w:rPr>
          <w:sz w:val="23"/>
          <w:szCs w:val="23"/>
        </w:rPr>
        <w:sym w:font="Wingdings" w:char="F0E0"/>
      </w:r>
      <w:r>
        <w:rPr>
          <w:sz w:val="23"/>
          <w:szCs w:val="23"/>
        </w:rPr>
        <w:t xml:space="preserve"> Covers over all the other pharyngeal grooves</w:t>
      </w:r>
    </w:p>
    <w:p w:rsidR="007F51A8" w:rsidRDefault="007F51A8" w:rsidP="007F51A8">
      <w:pPr>
        <w:pStyle w:val="Default"/>
        <w:numPr>
          <w:ilvl w:val="1"/>
          <w:numId w:val="4"/>
        </w:numPr>
        <w:rPr>
          <w:sz w:val="23"/>
          <w:szCs w:val="23"/>
        </w:rPr>
      </w:pPr>
      <w:r>
        <w:rPr>
          <w:sz w:val="23"/>
          <w:szCs w:val="23"/>
        </w:rPr>
        <w:t>Makes surface of neck smooth</w:t>
      </w:r>
    </w:p>
    <w:p w:rsidR="00162B51" w:rsidRDefault="00162B51" w:rsidP="00B125DF">
      <w:pPr>
        <w:pStyle w:val="Default"/>
        <w:rPr>
          <w:sz w:val="23"/>
          <w:szCs w:val="23"/>
        </w:rPr>
      </w:pPr>
      <w:r>
        <w:rPr>
          <w:sz w:val="23"/>
          <w:szCs w:val="23"/>
        </w:rPr>
        <w:tab/>
      </w:r>
      <w:r w:rsidRPr="00162B51">
        <w:rPr>
          <w:sz w:val="23"/>
          <w:szCs w:val="23"/>
        </w:rPr>
        <w:sym w:font="Wingdings" w:char="F0E0"/>
      </w:r>
      <w:r>
        <w:rPr>
          <w:sz w:val="23"/>
          <w:szCs w:val="23"/>
        </w:rPr>
        <w:t>Forms cervical sinus/cyst &amp; Then Regresses</w:t>
      </w:r>
    </w:p>
    <w:p w:rsidR="00B125DF" w:rsidRDefault="00B125DF" w:rsidP="00B125DF">
      <w:pPr>
        <w:spacing w:line="240" w:lineRule="auto"/>
        <w:contextualSpacing/>
        <w:rPr>
          <w:b/>
          <w:bCs/>
          <w:sz w:val="23"/>
          <w:szCs w:val="23"/>
        </w:rPr>
      </w:pPr>
    </w:p>
    <w:p w:rsidR="00B125DF" w:rsidRDefault="00B125DF" w:rsidP="00B125DF">
      <w:pPr>
        <w:spacing w:line="240" w:lineRule="auto"/>
        <w:contextualSpacing/>
        <w:rPr>
          <w:b/>
          <w:bCs/>
          <w:sz w:val="23"/>
          <w:szCs w:val="23"/>
        </w:rPr>
      </w:pPr>
    </w:p>
    <w:p w:rsidR="00B125DF" w:rsidRDefault="00B125DF" w:rsidP="00B125DF">
      <w:pPr>
        <w:spacing w:line="240" w:lineRule="auto"/>
        <w:contextualSpacing/>
        <w:rPr>
          <w:b/>
          <w:bCs/>
          <w:sz w:val="23"/>
          <w:szCs w:val="23"/>
        </w:rPr>
      </w:pPr>
      <w:r>
        <w:rPr>
          <w:b/>
          <w:bCs/>
          <w:sz w:val="23"/>
          <w:szCs w:val="23"/>
        </w:rPr>
        <w:t>Derivatives of the pharyngeal grooves</w:t>
      </w:r>
    </w:p>
    <w:tbl>
      <w:tblPr>
        <w:tblW w:w="7740" w:type="dxa"/>
        <w:tblInd w:w="93" w:type="dxa"/>
        <w:tblLook w:val="04A0"/>
      </w:tblPr>
      <w:tblGrid>
        <w:gridCol w:w="3440"/>
        <w:gridCol w:w="4300"/>
      </w:tblGrid>
      <w:tr w:rsidR="00B125DF" w:rsidRPr="00B125DF" w:rsidTr="00B125DF">
        <w:trPr>
          <w:trHeight w:val="375"/>
        </w:trPr>
        <w:tc>
          <w:tcPr>
            <w:tcW w:w="34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25DF" w:rsidRPr="00B125DF" w:rsidRDefault="00B125DF" w:rsidP="00B125DF">
            <w:pPr>
              <w:spacing w:after="0" w:line="240" w:lineRule="auto"/>
              <w:jc w:val="center"/>
              <w:rPr>
                <w:rFonts w:ascii="Calibri" w:eastAsia="Times New Roman" w:hAnsi="Calibri" w:cs="Calibri"/>
                <w:color w:val="000000"/>
              </w:rPr>
            </w:pPr>
            <w:r w:rsidRPr="00B125DF">
              <w:rPr>
                <w:rFonts w:ascii="Calibri" w:eastAsia="Times New Roman" w:hAnsi="Calibri" w:cs="Calibri"/>
                <w:color w:val="000000"/>
              </w:rPr>
              <w:t>Groove</w:t>
            </w:r>
          </w:p>
        </w:tc>
        <w:tc>
          <w:tcPr>
            <w:tcW w:w="4300" w:type="dxa"/>
            <w:tcBorders>
              <w:top w:val="single" w:sz="4" w:space="0" w:color="auto"/>
              <w:left w:val="nil"/>
              <w:bottom w:val="single" w:sz="4" w:space="0" w:color="auto"/>
              <w:right w:val="single" w:sz="4" w:space="0" w:color="auto"/>
            </w:tcBorders>
            <w:shd w:val="clear" w:color="auto" w:fill="auto"/>
            <w:noWrap/>
            <w:vAlign w:val="center"/>
            <w:hideMark/>
          </w:tcPr>
          <w:p w:rsidR="00B125DF" w:rsidRPr="00B125DF" w:rsidRDefault="00B125DF" w:rsidP="00B125DF">
            <w:pPr>
              <w:spacing w:after="0" w:line="240" w:lineRule="auto"/>
              <w:jc w:val="center"/>
              <w:rPr>
                <w:rFonts w:ascii="Calibri" w:eastAsia="Times New Roman" w:hAnsi="Calibri" w:cs="Calibri"/>
                <w:color w:val="000000"/>
              </w:rPr>
            </w:pPr>
            <w:r w:rsidRPr="00B125DF">
              <w:rPr>
                <w:rFonts w:ascii="Calibri" w:eastAsia="Times New Roman" w:hAnsi="Calibri" w:cs="Calibri"/>
                <w:color w:val="000000"/>
              </w:rPr>
              <w:t>Derivatives</w:t>
            </w:r>
          </w:p>
        </w:tc>
      </w:tr>
      <w:tr w:rsidR="00B125DF" w:rsidRPr="00B125DF" w:rsidTr="00B125DF">
        <w:trPr>
          <w:trHeight w:val="1635"/>
        </w:trPr>
        <w:tc>
          <w:tcPr>
            <w:tcW w:w="3440" w:type="dxa"/>
            <w:tcBorders>
              <w:top w:val="nil"/>
              <w:left w:val="single" w:sz="4" w:space="0" w:color="auto"/>
              <w:bottom w:val="single" w:sz="4" w:space="0" w:color="auto"/>
              <w:right w:val="single" w:sz="4" w:space="0" w:color="auto"/>
            </w:tcBorders>
            <w:shd w:val="clear" w:color="auto" w:fill="auto"/>
            <w:noWrap/>
            <w:vAlign w:val="center"/>
            <w:hideMark/>
          </w:tcPr>
          <w:p w:rsidR="00B125DF" w:rsidRPr="00B125DF" w:rsidRDefault="00B125DF" w:rsidP="00B125DF">
            <w:pPr>
              <w:spacing w:after="0" w:line="240" w:lineRule="auto"/>
              <w:jc w:val="center"/>
              <w:rPr>
                <w:rFonts w:ascii="Calibri" w:eastAsia="Times New Roman" w:hAnsi="Calibri" w:cs="Calibri"/>
                <w:color w:val="000000"/>
              </w:rPr>
            </w:pPr>
            <w:r w:rsidRPr="00B125DF">
              <w:rPr>
                <w:rFonts w:ascii="Calibri" w:eastAsia="Times New Roman" w:hAnsi="Calibri" w:cs="Calibri"/>
                <w:color w:val="000000"/>
              </w:rPr>
              <w:t>First groove (between arch 1 &amp; 2)</w:t>
            </w:r>
          </w:p>
        </w:tc>
        <w:tc>
          <w:tcPr>
            <w:tcW w:w="4300" w:type="dxa"/>
            <w:tcBorders>
              <w:top w:val="nil"/>
              <w:left w:val="nil"/>
              <w:bottom w:val="single" w:sz="4" w:space="0" w:color="auto"/>
              <w:right w:val="single" w:sz="4" w:space="0" w:color="auto"/>
            </w:tcBorders>
            <w:shd w:val="clear" w:color="auto" w:fill="auto"/>
            <w:noWrap/>
            <w:vAlign w:val="center"/>
            <w:hideMark/>
          </w:tcPr>
          <w:p w:rsidR="007F51A8" w:rsidRDefault="00B125DF" w:rsidP="00B125DF">
            <w:pPr>
              <w:spacing w:after="0" w:line="240" w:lineRule="auto"/>
              <w:jc w:val="center"/>
              <w:rPr>
                <w:rFonts w:ascii="Calibri" w:eastAsia="Times New Roman" w:hAnsi="Calibri" w:cs="Calibri"/>
                <w:color w:val="000000"/>
              </w:rPr>
            </w:pPr>
            <w:r w:rsidRPr="00B125DF">
              <w:rPr>
                <w:rFonts w:ascii="Calibri" w:eastAsia="Times New Roman" w:hAnsi="Calibri" w:cs="Calibri"/>
                <w:color w:val="000000"/>
              </w:rPr>
              <w:t> </w:t>
            </w:r>
            <w:r w:rsidR="007F51A8">
              <w:rPr>
                <w:rFonts w:ascii="Calibri" w:eastAsia="Times New Roman" w:hAnsi="Calibri" w:cs="Calibri"/>
                <w:color w:val="000000"/>
              </w:rPr>
              <w:t xml:space="preserve">Lengthen to </w:t>
            </w:r>
            <w:r w:rsidR="00162B51">
              <w:rPr>
                <w:rFonts w:ascii="Calibri" w:eastAsia="Times New Roman" w:hAnsi="Calibri" w:cs="Calibri"/>
                <w:color w:val="000000"/>
              </w:rPr>
              <w:t>form</w:t>
            </w:r>
            <w:r w:rsidR="007F51A8">
              <w:rPr>
                <w:rFonts w:ascii="Calibri" w:eastAsia="Times New Roman" w:hAnsi="Calibri" w:cs="Calibri"/>
                <w:color w:val="000000"/>
              </w:rPr>
              <w:t>:</w:t>
            </w:r>
          </w:p>
          <w:p w:rsidR="00B125DF" w:rsidRDefault="007F51A8" w:rsidP="00B125DF">
            <w:pPr>
              <w:spacing w:after="0" w:line="240" w:lineRule="auto"/>
              <w:jc w:val="center"/>
              <w:rPr>
                <w:rFonts w:ascii="Calibri" w:eastAsia="Times New Roman" w:hAnsi="Calibri" w:cs="Calibri"/>
                <w:color w:val="000000"/>
              </w:rPr>
            </w:pPr>
            <w:r>
              <w:rPr>
                <w:rFonts w:ascii="Calibri" w:eastAsia="Times New Roman" w:hAnsi="Calibri" w:cs="Calibri"/>
                <w:color w:val="000000"/>
              </w:rPr>
              <w:t>E</w:t>
            </w:r>
            <w:r w:rsidR="00162B51">
              <w:rPr>
                <w:rFonts w:ascii="Calibri" w:eastAsia="Times New Roman" w:hAnsi="Calibri" w:cs="Calibri"/>
                <w:color w:val="000000"/>
              </w:rPr>
              <w:t>xternal acoustic meatus</w:t>
            </w:r>
          </w:p>
          <w:p w:rsidR="007F51A8" w:rsidRPr="00B125DF" w:rsidRDefault="007F51A8" w:rsidP="00B125DF">
            <w:pPr>
              <w:spacing w:after="0" w:line="240" w:lineRule="auto"/>
              <w:jc w:val="center"/>
              <w:rPr>
                <w:rFonts w:ascii="Calibri" w:eastAsia="Times New Roman" w:hAnsi="Calibri" w:cs="Calibri"/>
                <w:color w:val="000000"/>
              </w:rPr>
            </w:pPr>
            <w:r>
              <w:rPr>
                <w:rFonts w:ascii="Calibri" w:eastAsia="Times New Roman" w:hAnsi="Calibri" w:cs="Calibri"/>
                <w:color w:val="000000"/>
              </w:rPr>
              <w:t>External aspect of tympanic membrane</w:t>
            </w:r>
          </w:p>
        </w:tc>
      </w:tr>
      <w:tr w:rsidR="00B125DF" w:rsidRPr="00B125DF" w:rsidTr="00B125DF">
        <w:trPr>
          <w:trHeight w:val="1350"/>
        </w:trPr>
        <w:tc>
          <w:tcPr>
            <w:tcW w:w="3440" w:type="dxa"/>
            <w:tcBorders>
              <w:top w:val="nil"/>
              <w:left w:val="single" w:sz="4" w:space="0" w:color="auto"/>
              <w:bottom w:val="single" w:sz="4" w:space="0" w:color="auto"/>
              <w:right w:val="single" w:sz="4" w:space="0" w:color="auto"/>
            </w:tcBorders>
            <w:shd w:val="clear" w:color="auto" w:fill="auto"/>
            <w:noWrap/>
            <w:vAlign w:val="center"/>
            <w:hideMark/>
          </w:tcPr>
          <w:p w:rsidR="00B125DF" w:rsidRPr="00B125DF" w:rsidRDefault="00B125DF" w:rsidP="00B125DF">
            <w:pPr>
              <w:spacing w:after="0" w:line="240" w:lineRule="auto"/>
              <w:jc w:val="center"/>
              <w:rPr>
                <w:rFonts w:ascii="Calibri" w:eastAsia="Times New Roman" w:hAnsi="Calibri" w:cs="Calibri"/>
                <w:color w:val="000000"/>
              </w:rPr>
            </w:pPr>
            <w:r w:rsidRPr="00B125DF">
              <w:rPr>
                <w:rFonts w:ascii="Calibri" w:eastAsia="Times New Roman" w:hAnsi="Calibri" w:cs="Calibri"/>
                <w:color w:val="000000"/>
              </w:rPr>
              <w:t>Second through fourth grooves</w:t>
            </w:r>
          </w:p>
        </w:tc>
        <w:tc>
          <w:tcPr>
            <w:tcW w:w="4300" w:type="dxa"/>
            <w:tcBorders>
              <w:top w:val="nil"/>
              <w:left w:val="nil"/>
              <w:bottom w:val="single" w:sz="4" w:space="0" w:color="auto"/>
              <w:right w:val="single" w:sz="4" w:space="0" w:color="auto"/>
            </w:tcBorders>
            <w:shd w:val="clear" w:color="auto" w:fill="auto"/>
            <w:noWrap/>
            <w:vAlign w:val="center"/>
            <w:hideMark/>
          </w:tcPr>
          <w:p w:rsidR="00B125DF" w:rsidRDefault="00162B51" w:rsidP="00B125DF">
            <w:pPr>
              <w:spacing w:after="0" w:line="240" w:lineRule="auto"/>
              <w:jc w:val="center"/>
              <w:rPr>
                <w:rFonts w:ascii="Calibri" w:eastAsia="Times New Roman" w:hAnsi="Calibri" w:cs="Calibri"/>
                <w:color w:val="000000"/>
              </w:rPr>
            </w:pPr>
            <w:r>
              <w:rPr>
                <w:rFonts w:ascii="Calibri" w:eastAsia="Times New Roman" w:hAnsi="Calibri" w:cs="Calibri"/>
                <w:color w:val="000000"/>
              </w:rPr>
              <w:t>Forms Cervical Sinus/Cyst</w:t>
            </w:r>
          </w:p>
          <w:p w:rsidR="00162B51" w:rsidRPr="00B125DF" w:rsidRDefault="00162B51" w:rsidP="00B125DF">
            <w:pPr>
              <w:spacing w:after="0" w:line="240" w:lineRule="auto"/>
              <w:jc w:val="center"/>
              <w:rPr>
                <w:rFonts w:ascii="Calibri" w:eastAsia="Times New Roman" w:hAnsi="Calibri" w:cs="Calibri"/>
                <w:color w:val="000000"/>
              </w:rPr>
            </w:pPr>
            <w:r w:rsidRPr="00162B51">
              <w:rPr>
                <w:rFonts w:ascii="Calibri" w:eastAsia="Times New Roman" w:hAnsi="Calibri" w:cs="Calibri"/>
                <w:color w:val="000000"/>
              </w:rPr>
              <w:sym w:font="Wingdings" w:char="F0E0"/>
            </w:r>
            <w:r>
              <w:rPr>
                <w:rFonts w:ascii="Calibri" w:eastAsia="Times New Roman" w:hAnsi="Calibri" w:cs="Calibri"/>
                <w:color w:val="000000"/>
              </w:rPr>
              <w:t>Will then regress</w:t>
            </w:r>
          </w:p>
        </w:tc>
      </w:tr>
    </w:tbl>
    <w:p w:rsidR="009E5D58" w:rsidRDefault="009E5D58" w:rsidP="00B125DF">
      <w:pPr>
        <w:pStyle w:val="Default"/>
        <w:rPr>
          <w:sz w:val="23"/>
          <w:szCs w:val="23"/>
        </w:rPr>
      </w:pPr>
      <w:r>
        <w:rPr>
          <w:noProof/>
          <w:sz w:val="23"/>
          <w:szCs w:val="23"/>
        </w:rPr>
        <w:drawing>
          <wp:anchor distT="0" distB="0" distL="114300" distR="114300" simplePos="0" relativeHeight="251671552" behindDoc="1" locked="0" layoutInCell="1" allowOverlap="1">
            <wp:simplePos x="0" y="0"/>
            <wp:positionH relativeFrom="column">
              <wp:posOffset>-123825</wp:posOffset>
            </wp:positionH>
            <wp:positionV relativeFrom="paragraph">
              <wp:posOffset>228600</wp:posOffset>
            </wp:positionV>
            <wp:extent cx="5943600" cy="3076575"/>
            <wp:effectExtent l="19050" t="0" r="0" b="0"/>
            <wp:wrapTight wrapText="bothSides">
              <wp:wrapPolygon edited="0">
                <wp:start x="-69" y="0"/>
                <wp:lineTo x="-69" y="21533"/>
                <wp:lineTo x="21600" y="21533"/>
                <wp:lineTo x="21600" y="0"/>
                <wp:lineTo x="-69" y="0"/>
              </wp:wrapPolygon>
            </wp:wrapTight>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 cstate="print"/>
                    <a:srcRect/>
                    <a:stretch>
                      <a:fillRect/>
                    </a:stretch>
                  </pic:blipFill>
                  <pic:spPr bwMode="auto">
                    <a:xfrm>
                      <a:off x="0" y="0"/>
                      <a:ext cx="5943600" cy="3076575"/>
                    </a:xfrm>
                    <a:prstGeom prst="rect">
                      <a:avLst/>
                    </a:prstGeom>
                    <a:noFill/>
                    <a:ln w="9525">
                      <a:noFill/>
                      <a:miter lim="800000"/>
                      <a:headEnd/>
                      <a:tailEnd/>
                    </a:ln>
                  </pic:spPr>
                </pic:pic>
              </a:graphicData>
            </a:graphic>
          </wp:anchor>
        </w:drawing>
      </w:r>
    </w:p>
    <w:p w:rsidR="009E5D58" w:rsidRDefault="009E5D58" w:rsidP="00B125DF">
      <w:pPr>
        <w:pStyle w:val="Default"/>
        <w:rPr>
          <w:sz w:val="23"/>
          <w:szCs w:val="23"/>
        </w:rPr>
      </w:pPr>
    </w:p>
    <w:p w:rsidR="009E5D58" w:rsidRDefault="009E5D58" w:rsidP="00B125DF">
      <w:pPr>
        <w:pStyle w:val="Default"/>
        <w:rPr>
          <w:sz w:val="23"/>
          <w:szCs w:val="23"/>
        </w:rPr>
      </w:pPr>
    </w:p>
    <w:p w:rsidR="00B125DF" w:rsidRDefault="00B125DF" w:rsidP="00B125DF">
      <w:pPr>
        <w:pStyle w:val="Default"/>
        <w:rPr>
          <w:sz w:val="23"/>
          <w:szCs w:val="23"/>
        </w:rPr>
      </w:pPr>
      <w:r>
        <w:rPr>
          <w:sz w:val="23"/>
          <w:szCs w:val="23"/>
        </w:rPr>
        <w:lastRenderedPageBreak/>
        <w:t xml:space="preserve">Anomalies of pharyngeal pouches or grooves </w:t>
      </w:r>
    </w:p>
    <w:p w:rsidR="00B125DF" w:rsidRDefault="00B125DF" w:rsidP="00B125DF">
      <w:pPr>
        <w:pStyle w:val="Default"/>
        <w:rPr>
          <w:sz w:val="23"/>
          <w:szCs w:val="23"/>
        </w:rPr>
      </w:pPr>
      <w:r>
        <w:rPr>
          <w:sz w:val="23"/>
          <w:szCs w:val="23"/>
        </w:rPr>
        <w:t xml:space="preserve">1. Branchial sinuses </w:t>
      </w:r>
    </w:p>
    <w:p w:rsidR="00B125DF" w:rsidRDefault="007F51A8" w:rsidP="007F51A8">
      <w:pPr>
        <w:pStyle w:val="Default"/>
        <w:ind w:left="720"/>
        <w:rPr>
          <w:sz w:val="23"/>
          <w:szCs w:val="23"/>
        </w:rPr>
      </w:pPr>
      <w:r w:rsidRPr="007F51A8">
        <w:rPr>
          <w:sz w:val="23"/>
          <w:szCs w:val="23"/>
        </w:rPr>
        <w:sym w:font="Wingdings" w:char="F0E0"/>
      </w:r>
      <w:r>
        <w:rPr>
          <w:sz w:val="23"/>
          <w:szCs w:val="23"/>
        </w:rPr>
        <w:t xml:space="preserve"> Blind pouch/recess on the inside (internal = remnant of pouches) or outside (external = remnant of groove)</w:t>
      </w:r>
    </w:p>
    <w:p w:rsidR="007F51A8" w:rsidRDefault="007F51A8" w:rsidP="007F51A8">
      <w:pPr>
        <w:pStyle w:val="Default"/>
        <w:ind w:firstLine="720"/>
        <w:rPr>
          <w:sz w:val="23"/>
          <w:szCs w:val="23"/>
        </w:rPr>
      </w:pPr>
      <w:r>
        <w:rPr>
          <w:sz w:val="23"/>
          <w:szCs w:val="23"/>
        </w:rPr>
        <w:t>-- Usually at 2</w:t>
      </w:r>
      <w:r w:rsidRPr="007F51A8">
        <w:rPr>
          <w:sz w:val="23"/>
          <w:szCs w:val="23"/>
          <w:vertAlign w:val="superscript"/>
        </w:rPr>
        <w:t>nd</w:t>
      </w:r>
      <w:r>
        <w:rPr>
          <w:sz w:val="23"/>
          <w:szCs w:val="23"/>
        </w:rPr>
        <w:t xml:space="preserve"> pouch or groove = may find in Tonsilar bed</w:t>
      </w:r>
    </w:p>
    <w:p w:rsidR="007F51A8" w:rsidRDefault="007F51A8" w:rsidP="00B125DF">
      <w:pPr>
        <w:pStyle w:val="Default"/>
        <w:rPr>
          <w:sz w:val="23"/>
          <w:szCs w:val="23"/>
        </w:rPr>
      </w:pPr>
    </w:p>
    <w:p w:rsidR="00B125DF" w:rsidRDefault="00B125DF" w:rsidP="00B125DF">
      <w:pPr>
        <w:pStyle w:val="Default"/>
        <w:rPr>
          <w:sz w:val="23"/>
          <w:szCs w:val="23"/>
        </w:rPr>
      </w:pPr>
      <w:r>
        <w:rPr>
          <w:sz w:val="23"/>
          <w:szCs w:val="23"/>
        </w:rPr>
        <w:t xml:space="preserve">2. Branchial cysts </w:t>
      </w:r>
    </w:p>
    <w:p w:rsidR="00B125DF" w:rsidRDefault="007F51A8" w:rsidP="00B125DF">
      <w:pPr>
        <w:pStyle w:val="Default"/>
        <w:rPr>
          <w:sz w:val="23"/>
          <w:szCs w:val="23"/>
        </w:rPr>
      </w:pPr>
      <w:r w:rsidRPr="007F51A8">
        <w:rPr>
          <w:sz w:val="23"/>
          <w:szCs w:val="23"/>
        </w:rPr>
        <w:sym w:font="Wingdings" w:char="F0E0"/>
      </w:r>
      <w:r>
        <w:rPr>
          <w:sz w:val="23"/>
          <w:szCs w:val="23"/>
        </w:rPr>
        <w:t xml:space="preserve"> Persistent Cervical sinus/cyst</w:t>
      </w:r>
    </w:p>
    <w:p w:rsidR="007F51A8" w:rsidRDefault="007F51A8" w:rsidP="00B125DF">
      <w:pPr>
        <w:pStyle w:val="Default"/>
        <w:rPr>
          <w:sz w:val="23"/>
          <w:szCs w:val="23"/>
        </w:rPr>
      </w:pPr>
    </w:p>
    <w:p w:rsidR="00B125DF" w:rsidRDefault="009E5D58" w:rsidP="00B125DF">
      <w:pPr>
        <w:pStyle w:val="Default"/>
        <w:rPr>
          <w:sz w:val="23"/>
          <w:szCs w:val="23"/>
        </w:rPr>
      </w:pPr>
      <w:r>
        <w:rPr>
          <w:noProof/>
          <w:sz w:val="23"/>
          <w:szCs w:val="23"/>
        </w:rPr>
        <w:drawing>
          <wp:anchor distT="0" distB="0" distL="114300" distR="114300" simplePos="0" relativeHeight="251672576" behindDoc="1" locked="0" layoutInCell="1" allowOverlap="1">
            <wp:simplePos x="0" y="0"/>
            <wp:positionH relativeFrom="column">
              <wp:posOffset>19050</wp:posOffset>
            </wp:positionH>
            <wp:positionV relativeFrom="paragraph">
              <wp:posOffset>589280</wp:posOffset>
            </wp:positionV>
            <wp:extent cx="5943600" cy="3162300"/>
            <wp:effectExtent l="19050" t="0" r="0" b="0"/>
            <wp:wrapTight wrapText="bothSides">
              <wp:wrapPolygon edited="0">
                <wp:start x="-69" y="0"/>
                <wp:lineTo x="-69" y="21470"/>
                <wp:lineTo x="21600" y="21470"/>
                <wp:lineTo x="21600" y="0"/>
                <wp:lineTo x="-69" y="0"/>
              </wp:wrapPolygon>
            </wp:wrapTight>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9" cstate="print"/>
                    <a:srcRect/>
                    <a:stretch>
                      <a:fillRect/>
                    </a:stretch>
                  </pic:blipFill>
                  <pic:spPr bwMode="auto">
                    <a:xfrm>
                      <a:off x="0" y="0"/>
                      <a:ext cx="5943600" cy="3162300"/>
                    </a:xfrm>
                    <a:prstGeom prst="rect">
                      <a:avLst/>
                    </a:prstGeom>
                    <a:noFill/>
                    <a:ln w="9525">
                      <a:noFill/>
                      <a:miter lim="800000"/>
                      <a:headEnd/>
                      <a:tailEnd/>
                    </a:ln>
                  </pic:spPr>
                </pic:pic>
              </a:graphicData>
            </a:graphic>
          </wp:anchor>
        </w:drawing>
      </w:r>
      <w:r w:rsidR="00B125DF">
        <w:rPr>
          <w:sz w:val="23"/>
          <w:szCs w:val="23"/>
        </w:rPr>
        <w:t>3. Branchial fistulas</w:t>
      </w:r>
    </w:p>
    <w:p w:rsidR="00B125DF" w:rsidRDefault="007F51A8" w:rsidP="00B125DF">
      <w:pPr>
        <w:pStyle w:val="Default"/>
        <w:rPr>
          <w:sz w:val="23"/>
          <w:szCs w:val="23"/>
        </w:rPr>
      </w:pPr>
      <w:r w:rsidRPr="007F51A8">
        <w:rPr>
          <w:sz w:val="23"/>
          <w:szCs w:val="23"/>
        </w:rPr>
        <w:sym w:font="Wingdings" w:char="F0E0"/>
      </w:r>
      <w:r>
        <w:rPr>
          <w:sz w:val="23"/>
          <w:szCs w:val="23"/>
        </w:rPr>
        <w:t xml:space="preserve"> Opening either onto the skin (External) or into the pharynx (Internal)</w:t>
      </w:r>
    </w:p>
    <w:p w:rsidR="00B125DF" w:rsidRDefault="00B125DF" w:rsidP="00B125DF">
      <w:pPr>
        <w:pStyle w:val="Default"/>
        <w:pageBreakBefore/>
        <w:rPr>
          <w:sz w:val="23"/>
          <w:szCs w:val="23"/>
        </w:rPr>
      </w:pPr>
      <w:r>
        <w:rPr>
          <w:b/>
          <w:bCs/>
          <w:sz w:val="23"/>
          <w:szCs w:val="23"/>
        </w:rPr>
        <w:lastRenderedPageBreak/>
        <w:t xml:space="preserve">Structures that develop in the floor of the pharynx: </w:t>
      </w:r>
    </w:p>
    <w:p w:rsidR="00B125DF" w:rsidRDefault="00B125DF" w:rsidP="00B125DF">
      <w:pPr>
        <w:pStyle w:val="Default"/>
        <w:rPr>
          <w:sz w:val="23"/>
          <w:szCs w:val="23"/>
        </w:rPr>
      </w:pPr>
      <w:r>
        <w:rPr>
          <w:b/>
          <w:bCs/>
          <w:sz w:val="23"/>
          <w:szCs w:val="23"/>
        </w:rPr>
        <w:t>Tongue</w:t>
      </w:r>
      <w:r>
        <w:rPr>
          <w:sz w:val="23"/>
          <w:szCs w:val="23"/>
        </w:rPr>
        <w:t xml:space="preserve">- The tongue develops as a series of swellings in the floor of the pharynx. </w:t>
      </w:r>
    </w:p>
    <w:p w:rsidR="00B125DF" w:rsidRDefault="009E5D58" w:rsidP="00B125DF">
      <w:pPr>
        <w:pStyle w:val="Default"/>
        <w:rPr>
          <w:sz w:val="23"/>
          <w:szCs w:val="23"/>
        </w:rPr>
      </w:pPr>
      <w:r>
        <w:rPr>
          <w:noProof/>
          <w:sz w:val="23"/>
          <w:szCs w:val="23"/>
        </w:rPr>
        <w:drawing>
          <wp:anchor distT="0" distB="0" distL="114300" distR="114300" simplePos="0" relativeHeight="251673600" behindDoc="1" locked="0" layoutInCell="1" allowOverlap="1">
            <wp:simplePos x="0" y="0"/>
            <wp:positionH relativeFrom="column">
              <wp:posOffset>2686050</wp:posOffset>
            </wp:positionH>
            <wp:positionV relativeFrom="paragraph">
              <wp:posOffset>35560</wp:posOffset>
            </wp:positionV>
            <wp:extent cx="3724275" cy="7458075"/>
            <wp:effectExtent l="19050" t="0" r="9525" b="0"/>
            <wp:wrapTight wrapText="bothSides">
              <wp:wrapPolygon edited="0">
                <wp:start x="-110" y="0"/>
                <wp:lineTo x="-110" y="21572"/>
                <wp:lineTo x="21655" y="21572"/>
                <wp:lineTo x="21655" y="0"/>
                <wp:lineTo x="-110" y="0"/>
              </wp:wrapPolygon>
            </wp:wrapTight>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0" cstate="print"/>
                    <a:srcRect/>
                    <a:stretch>
                      <a:fillRect/>
                    </a:stretch>
                  </pic:blipFill>
                  <pic:spPr bwMode="auto">
                    <a:xfrm>
                      <a:off x="0" y="0"/>
                      <a:ext cx="3724275" cy="7458075"/>
                    </a:xfrm>
                    <a:prstGeom prst="rect">
                      <a:avLst/>
                    </a:prstGeom>
                    <a:noFill/>
                    <a:ln w="9525">
                      <a:noFill/>
                      <a:miter lim="800000"/>
                      <a:headEnd/>
                      <a:tailEnd/>
                    </a:ln>
                  </pic:spPr>
                </pic:pic>
              </a:graphicData>
            </a:graphic>
          </wp:anchor>
        </w:drawing>
      </w:r>
      <w:r w:rsidR="00B125DF">
        <w:rPr>
          <w:sz w:val="23"/>
          <w:szCs w:val="23"/>
        </w:rPr>
        <w:t xml:space="preserve">1. Median tongue bud (tuberculum impar) </w:t>
      </w:r>
    </w:p>
    <w:p w:rsidR="00B125DF" w:rsidRDefault="0063640D" w:rsidP="00B125DF">
      <w:pPr>
        <w:pStyle w:val="Default"/>
        <w:rPr>
          <w:sz w:val="23"/>
          <w:szCs w:val="23"/>
        </w:rPr>
      </w:pPr>
      <w:r w:rsidRPr="0063640D">
        <w:rPr>
          <w:sz w:val="23"/>
          <w:szCs w:val="23"/>
        </w:rPr>
        <w:sym w:font="Wingdings" w:char="F0E0"/>
      </w:r>
      <w:r>
        <w:rPr>
          <w:sz w:val="23"/>
          <w:szCs w:val="23"/>
        </w:rPr>
        <w:t xml:space="preserve"> On the floor of pharynx along 1</w:t>
      </w:r>
      <w:r w:rsidRPr="0063640D">
        <w:rPr>
          <w:sz w:val="23"/>
          <w:szCs w:val="23"/>
          <w:vertAlign w:val="superscript"/>
        </w:rPr>
        <w:t>st</w:t>
      </w:r>
      <w:r>
        <w:rPr>
          <w:sz w:val="23"/>
          <w:szCs w:val="23"/>
        </w:rPr>
        <w:t xml:space="preserve"> arch</w:t>
      </w:r>
    </w:p>
    <w:p w:rsidR="0063640D" w:rsidRDefault="0063640D" w:rsidP="00B125DF">
      <w:pPr>
        <w:pStyle w:val="Default"/>
        <w:rPr>
          <w:sz w:val="23"/>
          <w:szCs w:val="23"/>
        </w:rPr>
      </w:pPr>
    </w:p>
    <w:p w:rsidR="00B125DF" w:rsidRDefault="0063640D" w:rsidP="00B125DF">
      <w:pPr>
        <w:pStyle w:val="Default"/>
        <w:rPr>
          <w:sz w:val="23"/>
          <w:szCs w:val="23"/>
        </w:rPr>
      </w:pPr>
      <w:r>
        <w:rPr>
          <w:sz w:val="23"/>
          <w:szCs w:val="23"/>
        </w:rPr>
        <w:t>2. Lateral lingual swellings/ Distal Tongue Buds</w:t>
      </w:r>
    </w:p>
    <w:p w:rsidR="00B125DF" w:rsidRDefault="0063640D" w:rsidP="00B125DF">
      <w:pPr>
        <w:pStyle w:val="Default"/>
        <w:rPr>
          <w:sz w:val="23"/>
          <w:szCs w:val="23"/>
        </w:rPr>
      </w:pPr>
      <w:r w:rsidRPr="0063640D">
        <w:rPr>
          <w:sz w:val="23"/>
          <w:szCs w:val="23"/>
        </w:rPr>
        <w:sym w:font="Wingdings" w:char="F0E0"/>
      </w:r>
      <w:r>
        <w:rPr>
          <w:sz w:val="23"/>
          <w:szCs w:val="23"/>
        </w:rPr>
        <w:t>Floor of 1</w:t>
      </w:r>
      <w:r w:rsidRPr="0063640D">
        <w:rPr>
          <w:sz w:val="23"/>
          <w:szCs w:val="23"/>
          <w:vertAlign w:val="superscript"/>
        </w:rPr>
        <w:t>st</w:t>
      </w:r>
      <w:r>
        <w:rPr>
          <w:sz w:val="23"/>
          <w:szCs w:val="23"/>
        </w:rPr>
        <w:t xml:space="preserve"> arch</w:t>
      </w:r>
    </w:p>
    <w:p w:rsidR="0063640D" w:rsidRDefault="0063640D" w:rsidP="0063640D">
      <w:pPr>
        <w:pStyle w:val="Default"/>
        <w:rPr>
          <w:sz w:val="23"/>
          <w:szCs w:val="23"/>
        </w:rPr>
      </w:pPr>
      <w:r w:rsidRPr="0063640D">
        <w:rPr>
          <w:sz w:val="23"/>
          <w:szCs w:val="23"/>
        </w:rPr>
        <w:sym w:font="Wingdings" w:char="F0E0"/>
      </w:r>
      <w:r>
        <w:rPr>
          <w:sz w:val="23"/>
          <w:szCs w:val="23"/>
        </w:rPr>
        <w:t>Increase in size &amp; move midline</w:t>
      </w:r>
    </w:p>
    <w:p w:rsidR="0063640D" w:rsidRDefault="0063640D" w:rsidP="0063640D">
      <w:pPr>
        <w:pStyle w:val="Default"/>
        <w:rPr>
          <w:sz w:val="23"/>
          <w:szCs w:val="23"/>
        </w:rPr>
      </w:pPr>
      <w:r w:rsidRPr="0063640D">
        <w:rPr>
          <w:sz w:val="23"/>
          <w:szCs w:val="23"/>
        </w:rPr>
        <w:sym w:font="Wingdings" w:char="F0E0"/>
      </w:r>
      <w:r>
        <w:rPr>
          <w:sz w:val="23"/>
          <w:szCs w:val="23"/>
        </w:rPr>
        <w:t>Overgrow median bud</w:t>
      </w:r>
    </w:p>
    <w:p w:rsidR="0063640D" w:rsidRDefault="0063640D" w:rsidP="0063640D">
      <w:pPr>
        <w:pStyle w:val="Default"/>
        <w:rPr>
          <w:sz w:val="23"/>
          <w:szCs w:val="23"/>
        </w:rPr>
      </w:pPr>
      <w:r w:rsidRPr="0063640D">
        <w:rPr>
          <w:sz w:val="23"/>
          <w:szCs w:val="23"/>
        </w:rPr>
        <w:sym w:font="Wingdings" w:char="F0E0"/>
      </w:r>
      <w:proofErr w:type="gramStart"/>
      <w:r>
        <w:rPr>
          <w:sz w:val="23"/>
          <w:szCs w:val="23"/>
        </w:rPr>
        <w:t>forms</w:t>
      </w:r>
      <w:proofErr w:type="gramEnd"/>
      <w:r>
        <w:rPr>
          <w:sz w:val="23"/>
          <w:szCs w:val="23"/>
        </w:rPr>
        <w:t xml:space="preserve"> anterior 2/3</w:t>
      </w:r>
      <w:r w:rsidRPr="0063640D">
        <w:rPr>
          <w:sz w:val="23"/>
          <w:szCs w:val="23"/>
          <w:vertAlign w:val="superscript"/>
        </w:rPr>
        <w:t>rd</w:t>
      </w:r>
      <w:r>
        <w:rPr>
          <w:sz w:val="23"/>
          <w:szCs w:val="23"/>
        </w:rPr>
        <w:t xml:space="preserve"> of tongue</w:t>
      </w:r>
    </w:p>
    <w:p w:rsidR="0063640D" w:rsidRDefault="0063640D" w:rsidP="00B125DF">
      <w:pPr>
        <w:pStyle w:val="Default"/>
        <w:rPr>
          <w:sz w:val="23"/>
          <w:szCs w:val="23"/>
        </w:rPr>
      </w:pPr>
    </w:p>
    <w:p w:rsidR="00B125DF" w:rsidRDefault="00B125DF" w:rsidP="00B125DF">
      <w:pPr>
        <w:pStyle w:val="Default"/>
        <w:rPr>
          <w:sz w:val="23"/>
          <w:szCs w:val="23"/>
        </w:rPr>
      </w:pPr>
      <w:r>
        <w:rPr>
          <w:sz w:val="23"/>
          <w:szCs w:val="23"/>
        </w:rPr>
        <w:t xml:space="preserve">3. Copula </w:t>
      </w:r>
    </w:p>
    <w:p w:rsidR="00B125DF" w:rsidRDefault="0063640D" w:rsidP="00B125DF">
      <w:pPr>
        <w:pStyle w:val="Default"/>
        <w:rPr>
          <w:sz w:val="23"/>
          <w:szCs w:val="23"/>
        </w:rPr>
      </w:pPr>
      <w:r w:rsidRPr="0063640D">
        <w:rPr>
          <w:sz w:val="23"/>
          <w:szCs w:val="23"/>
        </w:rPr>
        <w:sym w:font="Wingdings" w:char="F0E0"/>
      </w:r>
      <w:proofErr w:type="gramStart"/>
      <w:r>
        <w:rPr>
          <w:sz w:val="23"/>
          <w:szCs w:val="23"/>
        </w:rPr>
        <w:t>floor</w:t>
      </w:r>
      <w:proofErr w:type="gramEnd"/>
      <w:r>
        <w:rPr>
          <w:sz w:val="23"/>
          <w:szCs w:val="23"/>
        </w:rPr>
        <w:t xml:space="preserve"> of the 2</w:t>
      </w:r>
      <w:r w:rsidRPr="0063640D">
        <w:rPr>
          <w:sz w:val="23"/>
          <w:szCs w:val="23"/>
          <w:vertAlign w:val="superscript"/>
        </w:rPr>
        <w:t>nd</w:t>
      </w:r>
      <w:r>
        <w:rPr>
          <w:sz w:val="23"/>
          <w:szCs w:val="23"/>
        </w:rPr>
        <w:t xml:space="preserve"> arch</w:t>
      </w:r>
    </w:p>
    <w:p w:rsidR="0063640D" w:rsidRDefault="0063640D" w:rsidP="00B125DF">
      <w:pPr>
        <w:pStyle w:val="Default"/>
        <w:rPr>
          <w:sz w:val="23"/>
          <w:szCs w:val="23"/>
        </w:rPr>
      </w:pPr>
    </w:p>
    <w:p w:rsidR="00B125DF" w:rsidRDefault="00B125DF" w:rsidP="00B125DF">
      <w:pPr>
        <w:pStyle w:val="Default"/>
        <w:rPr>
          <w:sz w:val="23"/>
          <w:szCs w:val="23"/>
        </w:rPr>
      </w:pPr>
      <w:r>
        <w:rPr>
          <w:sz w:val="23"/>
          <w:szCs w:val="23"/>
        </w:rPr>
        <w:t>4. Hypobranchial</w:t>
      </w:r>
      <w:r w:rsidR="0063640D">
        <w:rPr>
          <w:sz w:val="23"/>
          <w:szCs w:val="23"/>
        </w:rPr>
        <w:t>/pharyngeal</w:t>
      </w:r>
      <w:r>
        <w:rPr>
          <w:sz w:val="23"/>
          <w:szCs w:val="23"/>
        </w:rPr>
        <w:t xml:space="preserve"> eminence </w:t>
      </w:r>
    </w:p>
    <w:p w:rsidR="00B125DF" w:rsidRDefault="0063640D" w:rsidP="00B125DF">
      <w:pPr>
        <w:pStyle w:val="Default"/>
        <w:rPr>
          <w:sz w:val="23"/>
          <w:szCs w:val="23"/>
        </w:rPr>
      </w:pPr>
      <w:r w:rsidRPr="0063640D">
        <w:rPr>
          <w:sz w:val="23"/>
          <w:szCs w:val="23"/>
        </w:rPr>
        <w:sym w:font="Wingdings" w:char="F0E0"/>
      </w:r>
      <w:r>
        <w:rPr>
          <w:sz w:val="23"/>
          <w:szCs w:val="23"/>
        </w:rPr>
        <w:t>Posterior to Copula from 3</w:t>
      </w:r>
      <w:r w:rsidRPr="0063640D">
        <w:rPr>
          <w:sz w:val="23"/>
          <w:szCs w:val="23"/>
          <w:vertAlign w:val="superscript"/>
        </w:rPr>
        <w:t>rd</w:t>
      </w:r>
      <w:r>
        <w:rPr>
          <w:sz w:val="23"/>
          <w:szCs w:val="23"/>
        </w:rPr>
        <w:t>, 4</w:t>
      </w:r>
      <w:r w:rsidRPr="0063640D">
        <w:rPr>
          <w:sz w:val="23"/>
          <w:szCs w:val="23"/>
          <w:vertAlign w:val="superscript"/>
        </w:rPr>
        <w:t>th</w:t>
      </w:r>
      <w:r>
        <w:rPr>
          <w:sz w:val="23"/>
          <w:szCs w:val="23"/>
          <w:vertAlign w:val="superscript"/>
        </w:rPr>
        <w:t xml:space="preserve"> </w:t>
      </w:r>
      <w:r w:rsidRPr="0063640D">
        <w:rPr>
          <w:sz w:val="23"/>
          <w:szCs w:val="23"/>
        </w:rPr>
        <w:t>(Mostly),</w:t>
      </w:r>
      <w:r>
        <w:rPr>
          <w:sz w:val="23"/>
          <w:szCs w:val="23"/>
          <w:vertAlign w:val="superscript"/>
        </w:rPr>
        <w:t xml:space="preserve"> </w:t>
      </w:r>
      <w:r>
        <w:rPr>
          <w:sz w:val="23"/>
          <w:szCs w:val="23"/>
        </w:rPr>
        <w:t xml:space="preserve">&amp; </w:t>
      </w:r>
      <w:proofErr w:type="gramStart"/>
      <w:r>
        <w:rPr>
          <w:sz w:val="23"/>
          <w:szCs w:val="23"/>
        </w:rPr>
        <w:t>6</w:t>
      </w:r>
      <w:r w:rsidRPr="0063640D">
        <w:rPr>
          <w:sz w:val="23"/>
          <w:szCs w:val="23"/>
          <w:vertAlign w:val="superscript"/>
        </w:rPr>
        <w:t>th</w:t>
      </w:r>
      <w:r>
        <w:rPr>
          <w:sz w:val="23"/>
          <w:szCs w:val="23"/>
        </w:rPr>
        <w:t xml:space="preserve">  arches</w:t>
      </w:r>
      <w:proofErr w:type="gramEnd"/>
    </w:p>
    <w:p w:rsidR="0063640D" w:rsidRDefault="0063640D" w:rsidP="00B125DF">
      <w:pPr>
        <w:pStyle w:val="Default"/>
        <w:rPr>
          <w:sz w:val="23"/>
          <w:szCs w:val="23"/>
        </w:rPr>
      </w:pPr>
      <w:r w:rsidRPr="0063640D">
        <w:rPr>
          <w:sz w:val="23"/>
          <w:szCs w:val="23"/>
        </w:rPr>
        <w:sym w:font="Wingdings" w:char="F0E0"/>
      </w:r>
      <w:r>
        <w:rPr>
          <w:sz w:val="23"/>
          <w:szCs w:val="23"/>
        </w:rPr>
        <w:t>Overgrows Copula</w:t>
      </w:r>
    </w:p>
    <w:p w:rsidR="0063640D" w:rsidRDefault="0063640D" w:rsidP="00B125DF">
      <w:pPr>
        <w:pStyle w:val="Default"/>
        <w:rPr>
          <w:sz w:val="23"/>
          <w:szCs w:val="23"/>
        </w:rPr>
      </w:pPr>
      <w:r w:rsidRPr="0063640D">
        <w:rPr>
          <w:sz w:val="23"/>
          <w:szCs w:val="23"/>
        </w:rPr>
        <w:sym w:font="Wingdings" w:char="F0E0"/>
      </w:r>
      <w:r>
        <w:rPr>
          <w:sz w:val="23"/>
          <w:szCs w:val="23"/>
        </w:rPr>
        <w:t>Forms Posterior 1/3</w:t>
      </w:r>
      <w:r w:rsidRPr="0063640D">
        <w:rPr>
          <w:sz w:val="23"/>
          <w:szCs w:val="23"/>
          <w:vertAlign w:val="superscript"/>
        </w:rPr>
        <w:t>rd</w:t>
      </w:r>
      <w:r>
        <w:rPr>
          <w:sz w:val="23"/>
          <w:szCs w:val="23"/>
        </w:rPr>
        <w:t xml:space="preserve"> of tongue</w:t>
      </w:r>
    </w:p>
    <w:p w:rsidR="0063640D" w:rsidRDefault="0063640D" w:rsidP="00B125DF">
      <w:pPr>
        <w:pStyle w:val="Default"/>
        <w:rPr>
          <w:sz w:val="23"/>
          <w:szCs w:val="23"/>
        </w:rPr>
      </w:pPr>
    </w:p>
    <w:p w:rsidR="00B125DF" w:rsidRDefault="00B125DF" w:rsidP="00B125DF">
      <w:pPr>
        <w:pStyle w:val="Default"/>
        <w:rPr>
          <w:sz w:val="23"/>
          <w:szCs w:val="23"/>
        </w:rPr>
      </w:pPr>
      <w:r>
        <w:rPr>
          <w:sz w:val="23"/>
          <w:szCs w:val="23"/>
        </w:rPr>
        <w:t xml:space="preserve">5. Terminal sulcus </w:t>
      </w:r>
    </w:p>
    <w:p w:rsidR="00B125DF" w:rsidRDefault="0063640D" w:rsidP="00B125DF">
      <w:pPr>
        <w:pStyle w:val="Default"/>
        <w:rPr>
          <w:sz w:val="23"/>
          <w:szCs w:val="23"/>
        </w:rPr>
      </w:pPr>
      <w:r w:rsidRPr="0063640D">
        <w:rPr>
          <w:sz w:val="23"/>
          <w:szCs w:val="23"/>
        </w:rPr>
        <w:sym w:font="Wingdings" w:char="F0E0"/>
      </w:r>
      <w:r>
        <w:rPr>
          <w:sz w:val="23"/>
          <w:szCs w:val="23"/>
        </w:rPr>
        <w:t>Junction between anterior 2/3</w:t>
      </w:r>
      <w:r w:rsidRPr="0063640D">
        <w:rPr>
          <w:sz w:val="23"/>
          <w:szCs w:val="23"/>
          <w:vertAlign w:val="superscript"/>
        </w:rPr>
        <w:t>rd</w:t>
      </w:r>
      <w:r>
        <w:rPr>
          <w:sz w:val="23"/>
          <w:szCs w:val="23"/>
        </w:rPr>
        <w:t xml:space="preserve"> &amp; Posterior 1/3</w:t>
      </w:r>
      <w:r w:rsidRPr="0063640D">
        <w:rPr>
          <w:sz w:val="23"/>
          <w:szCs w:val="23"/>
          <w:vertAlign w:val="superscript"/>
        </w:rPr>
        <w:t>rd</w:t>
      </w:r>
      <w:r>
        <w:rPr>
          <w:sz w:val="23"/>
          <w:szCs w:val="23"/>
        </w:rPr>
        <w:t xml:space="preserve"> of tongue</w:t>
      </w:r>
    </w:p>
    <w:p w:rsidR="0063640D" w:rsidRDefault="0063640D" w:rsidP="00B125DF">
      <w:pPr>
        <w:pStyle w:val="Default"/>
        <w:rPr>
          <w:sz w:val="23"/>
          <w:szCs w:val="23"/>
        </w:rPr>
      </w:pPr>
      <w:r w:rsidRPr="0063640D">
        <w:rPr>
          <w:sz w:val="23"/>
          <w:szCs w:val="23"/>
        </w:rPr>
        <w:sym w:font="Wingdings" w:char="F0E0"/>
      </w:r>
      <w:r>
        <w:rPr>
          <w:sz w:val="23"/>
          <w:szCs w:val="23"/>
        </w:rPr>
        <w:t>Only visible once tongue buds has met</w:t>
      </w:r>
    </w:p>
    <w:p w:rsidR="0063640D" w:rsidRDefault="0063640D" w:rsidP="00B125DF">
      <w:pPr>
        <w:pStyle w:val="Default"/>
        <w:rPr>
          <w:sz w:val="23"/>
          <w:szCs w:val="23"/>
        </w:rPr>
      </w:pPr>
    </w:p>
    <w:p w:rsidR="00B125DF" w:rsidRDefault="00B125DF" w:rsidP="00B125DF">
      <w:pPr>
        <w:pStyle w:val="Default"/>
        <w:rPr>
          <w:sz w:val="23"/>
          <w:szCs w:val="23"/>
        </w:rPr>
      </w:pPr>
      <w:r>
        <w:rPr>
          <w:sz w:val="23"/>
          <w:szCs w:val="23"/>
        </w:rPr>
        <w:t>**Muscles of the tongue do not originate in the pharyngeal wall but migrate there from the occipital somites.</w:t>
      </w:r>
    </w:p>
    <w:p w:rsidR="00B125DF" w:rsidRDefault="00B125DF" w:rsidP="00B125DF">
      <w:pPr>
        <w:pStyle w:val="Default"/>
        <w:pageBreakBefore/>
        <w:rPr>
          <w:sz w:val="23"/>
          <w:szCs w:val="23"/>
        </w:rPr>
      </w:pPr>
      <w:r>
        <w:rPr>
          <w:b/>
          <w:bCs/>
          <w:sz w:val="23"/>
          <w:szCs w:val="23"/>
        </w:rPr>
        <w:lastRenderedPageBreak/>
        <w:t xml:space="preserve">Thyroid gland- </w:t>
      </w:r>
      <w:r>
        <w:rPr>
          <w:sz w:val="23"/>
          <w:szCs w:val="23"/>
        </w:rPr>
        <w:t xml:space="preserve">The thyroid gland is the first endocrine organ to develop in the embryo. </w:t>
      </w:r>
    </w:p>
    <w:p w:rsidR="00B125DF" w:rsidRDefault="00B125DF" w:rsidP="0063640D">
      <w:pPr>
        <w:pStyle w:val="Default"/>
        <w:numPr>
          <w:ilvl w:val="0"/>
          <w:numId w:val="5"/>
        </w:numPr>
        <w:rPr>
          <w:sz w:val="23"/>
          <w:szCs w:val="23"/>
        </w:rPr>
      </w:pPr>
      <w:r>
        <w:rPr>
          <w:sz w:val="23"/>
          <w:szCs w:val="23"/>
        </w:rPr>
        <w:t xml:space="preserve">Thyroid diverticulum </w:t>
      </w:r>
      <w:r w:rsidR="0063640D" w:rsidRPr="0063640D">
        <w:rPr>
          <w:sz w:val="23"/>
          <w:szCs w:val="23"/>
        </w:rPr>
        <w:sym w:font="Wingdings" w:char="F0E0"/>
      </w:r>
      <w:r w:rsidR="0063640D">
        <w:rPr>
          <w:sz w:val="23"/>
          <w:szCs w:val="23"/>
        </w:rPr>
        <w:t xml:space="preserve"> pouch in the developing tongue</w:t>
      </w:r>
    </w:p>
    <w:p w:rsidR="0063640D" w:rsidRDefault="0063640D" w:rsidP="0063640D">
      <w:pPr>
        <w:pStyle w:val="Default"/>
        <w:numPr>
          <w:ilvl w:val="1"/>
          <w:numId w:val="5"/>
        </w:numPr>
        <w:rPr>
          <w:sz w:val="23"/>
          <w:szCs w:val="23"/>
        </w:rPr>
      </w:pPr>
      <w:r>
        <w:rPr>
          <w:sz w:val="23"/>
          <w:szCs w:val="23"/>
        </w:rPr>
        <w:t>Migrates anterior to hyoid and thyroid cartilages</w:t>
      </w:r>
    </w:p>
    <w:p w:rsidR="00B125DF" w:rsidRDefault="00B125DF" w:rsidP="0063640D">
      <w:pPr>
        <w:pStyle w:val="Default"/>
        <w:numPr>
          <w:ilvl w:val="0"/>
          <w:numId w:val="5"/>
        </w:numPr>
        <w:rPr>
          <w:sz w:val="23"/>
          <w:szCs w:val="23"/>
        </w:rPr>
      </w:pPr>
      <w:r>
        <w:rPr>
          <w:sz w:val="23"/>
          <w:szCs w:val="23"/>
        </w:rPr>
        <w:t>Thyroglossal duct</w:t>
      </w:r>
    </w:p>
    <w:p w:rsidR="00B125DF" w:rsidRDefault="0063640D" w:rsidP="00B125DF">
      <w:pPr>
        <w:pStyle w:val="Default"/>
        <w:numPr>
          <w:ilvl w:val="1"/>
          <w:numId w:val="5"/>
        </w:numPr>
        <w:rPr>
          <w:sz w:val="23"/>
          <w:szCs w:val="23"/>
        </w:rPr>
      </w:pPr>
      <w:r>
        <w:rPr>
          <w:sz w:val="23"/>
          <w:szCs w:val="23"/>
        </w:rPr>
        <w:t>As the diverticulum migrates it drags the duct with it</w:t>
      </w:r>
    </w:p>
    <w:p w:rsidR="0063640D" w:rsidRPr="0063640D" w:rsidRDefault="0063640D" w:rsidP="00B125DF">
      <w:pPr>
        <w:pStyle w:val="Default"/>
        <w:numPr>
          <w:ilvl w:val="1"/>
          <w:numId w:val="5"/>
        </w:numPr>
        <w:rPr>
          <w:sz w:val="23"/>
          <w:szCs w:val="23"/>
        </w:rPr>
      </w:pPr>
      <w:r>
        <w:rPr>
          <w:sz w:val="23"/>
          <w:szCs w:val="23"/>
        </w:rPr>
        <w:t>Will regress (in almost all cases)</w:t>
      </w:r>
    </w:p>
    <w:p w:rsidR="00B125DF" w:rsidRPr="0063640D" w:rsidRDefault="009E5D58" w:rsidP="0063640D">
      <w:pPr>
        <w:pStyle w:val="Default"/>
        <w:numPr>
          <w:ilvl w:val="0"/>
          <w:numId w:val="5"/>
        </w:numPr>
        <w:rPr>
          <w:sz w:val="23"/>
          <w:szCs w:val="23"/>
        </w:rPr>
      </w:pPr>
      <w:r>
        <w:rPr>
          <w:noProof/>
          <w:sz w:val="23"/>
          <w:szCs w:val="23"/>
        </w:rPr>
        <w:drawing>
          <wp:anchor distT="0" distB="0" distL="114300" distR="114300" simplePos="0" relativeHeight="251674624" behindDoc="1" locked="0" layoutInCell="1" allowOverlap="1">
            <wp:simplePos x="0" y="0"/>
            <wp:positionH relativeFrom="column">
              <wp:posOffset>19050</wp:posOffset>
            </wp:positionH>
            <wp:positionV relativeFrom="paragraph">
              <wp:posOffset>351155</wp:posOffset>
            </wp:positionV>
            <wp:extent cx="5943600" cy="2905125"/>
            <wp:effectExtent l="19050" t="0" r="0" b="0"/>
            <wp:wrapTight wrapText="bothSides">
              <wp:wrapPolygon edited="0">
                <wp:start x="-69" y="0"/>
                <wp:lineTo x="-69" y="21529"/>
                <wp:lineTo x="21600" y="21529"/>
                <wp:lineTo x="21600" y="0"/>
                <wp:lineTo x="-69" y="0"/>
              </wp:wrapPolygon>
            </wp:wrapTight>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1" cstate="print"/>
                    <a:srcRect/>
                    <a:stretch>
                      <a:fillRect/>
                    </a:stretch>
                  </pic:blipFill>
                  <pic:spPr bwMode="auto">
                    <a:xfrm>
                      <a:off x="0" y="0"/>
                      <a:ext cx="5943600" cy="2905125"/>
                    </a:xfrm>
                    <a:prstGeom prst="rect">
                      <a:avLst/>
                    </a:prstGeom>
                    <a:noFill/>
                    <a:ln w="9525">
                      <a:noFill/>
                      <a:miter lim="800000"/>
                      <a:headEnd/>
                      <a:tailEnd/>
                    </a:ln>
                  </pic:spPr>
                </pic:pic>
              </a:graphicData>
            </a:graphic>
          </wp:anchor>
        </w:drawing>
      </w:r>
      <w:r w:rsidR="00B125DF">
        <w:rPr>
          <w:sz w:val="23"/>
          <w:szCs w:val="23"/>
        </w:rPr>
        <w:t>Foramen cecum</w:t>
      </w:r>
      <w:r w:rsidR="0063640D">
        <w:rPr>
          <w:sz w:val="23"/>
          <w:szCs w:val="23"/>
        </w:rPr>
        <w:t xml:space="preserve"> </w:t>
      </w:r>
      <w:r w:rsidR="0063640D" w:rsidRPr="0063640D">
        <w:rPr>
          <w:sz w:val="23"/>
          <w:szCs w:val="23"/>
        </w:rPr>
        <w:sym w:font="Wingdings" w:char="F0E0"/>
      </w:r>
      <w:r w:rsidR="0063640D">
        <w:rPr>
          <w:sz w:val="23"/>
          <w:szCs w:val="23"/>
        </w:rPr>
        <w:t xml:space="preserve"> Spot on the tongue where the thyroid diverticulum is/was</w:t>
      </w:r>
    </w:p>
    <w:p w:rsidR="009E5D58" w:rsidRDefault="009E5D58" w:rsidP="00B125DF">
      <w:pPr>
        <w:pStyle w:val="Default"/>
        <w:ind w:left="1080" w:hanging="720"/>
        <w:rPr>
          <w:sz w:val="23"/>
          <w:szCs w:val="23"/>
        </w:rPr>
      </w:pPr>
    </w:p>
    <w:p w:rsidR="009E5D58" w:rsidRDefault="009E5D58" w:rsidP="00B125DF">
      <w:pPr>
        <w:pStyle w:val="Default"/>
        <w:ind w:left="1080" w:hanging="720"/>
        <w:rPr>
          <w:sz w:val="23"/>
          <w:szCs w:val="23"/>
        </w:rPr>
      </w:pPr>
    </w:p>
    <w:p w:rsidR="009E5D58" w:rsidRDefault="009E5D58" w:rsidP="00B125DF">
      <w:pPr>
        <w:pStyle w:val="Default"/>
        <w:ind w:left="1080" w:hanging="720"/>
        <w:rPr>
          <w:sz w:val="23"/>
          <w:szCs w:val="23"/>
        </w:rPr>
      </w:pPr>
    </w:p>
    <w:p w:rsidR="0063640D" w:rsidRDefault="0063640D" w:rsidP="00B125DF">
      <w:pPr>
        <w:pStyle w:val="Default"/>
        <w:ind w:left="1080" w:hanging="720"/>
        <w:rPr>
          <w:sz w:val="23"/>
          <w:szCs w:val="23"/>
        </w:rPr>
      </w:pPr>
      <w:r>
        <w:rPr>
          <w:sz w:val="23"/>
          <w:szCs w:val="23"/>
        </w:rPr>
        <w:t>Ectopic Thyroid Tissue- can be anywhere along its course (Tongue, neck, laryngeal cartilages)</w:t>
      </w:r>
    </w:p>
    <w:p w:rsidR="0063640D" w:rsidRDefault="0063640D" w:rsidP="0063640D">
      <w:pPr>
        <w:pStyle w:val="Default"/>
        <w:numPr>
          <w:ilvl w:val="0"/>
          <w:numId w:val="3"/>
        </w:numPr>
        <w:rPr>
          <w:sz w:val="23"/>
          <w:szCs w:val="23"/>
        </w:rPr>
      </w:pPr>
      <w:r>
        <w:rPr>
          <w:sz w:val="23"/>
          <w:szCs w:val="23"/>
        </w:rPr>
        <w:t>Can have a pyramidal lobe of the thyroid = from Thyroglossal duct</w:t>
      </w:r>
    </w:p>
    <w:p w:rsidR="0063640D" w:rsidRDefault="0063640D" w:rsidP="0063640D">
      <w:pPr>
        <w:pStyle w:val="Default"/>
        <w:ind w:left="360"/>
        <w:rPr>
          <w:sz w:val="23"/>
          <w:szCs w:val="23"/>
        </w:rPr>
      </w:pPr>
    </w:p>
    <w:p w:rsidR="00B125DF" w:rsidRDefault="00B125DF" w:rsidP="00B125DF">
      <w:pPr>
        <w:pStyle w:val="Default"/>
        <w:ind w:left="1080" w:hanging="720"/>
        <w:rPr>
          <w:sz w:val="23"/>
          <w:szCs w:val="23"/>
        </w:rPr>
      </w:pPr>
      <w:r>
        <w:rPr>
          <w:sz w:val="23"/>
          <w:szCs w:val="23"/>
        </w:rPr>
        <w:t>Thyroglossal duct cysts</w:t>
      </w:r>
      <w:r w:rsidR="0063640D">
        <w:rPr>
          <w:sz w:val="23"/>
          <w:szCs w:val="23"/>
        </w:rPr>
        <w:t xml:space="preserve">- </w:t>
      </w:r>
      <w:r>
        <w:rPr>
          <w:sz w:val="23"/>
          <w:szCs w:val="23"/>
        </w:rPr>
        <w:t>These are cysts that form anywhere along the course of the former thyroglossal duct, in the tongue, anterior neck or anteri</w:t>
      </w:r>
      <w:r w:rsidR="0063640D">
        <w:rPr>
          <w:sz w:val="23"/>
          <w:szCs w:val="23"/>
        </w:rPr>
        <w:t>or to the laryngeal cartilages.</w:t>
      </w:r>
    </w:p>
    <w:p w:rsidR="009E5D58" w:rsidRDefault="009E5D58" w:rsidP="00B125DF">
      <w:pPr>
        <w:pStyle w:val="Default"/>
        <w:ind w:left="1080" w:hanging="720"/>
        <w:rPr>
          <w:sz w:val="23"/>
          <w:szCs w:val="23"/>
        </w:rPr>
      </w:pPr>
      <w:r>
        <w:rPr>
          <w:noProof/>
          <w:sz w:val="23"/>
          <w:szCs w:val="23"/>
        </w:rPr>
        <w:drawing>
          <wp:anchor distT="0" distB="0" distL="114300" distR="114300" simplePos="0" relativeHeight="251675648" behindDoc="1" locked="0" layoutInCell="1" allowOverlap="1">
            <wp:simplePos x="0" y="0"/>
            <wp:positionH relativeFrom="column">
              <wp:posOffset>1038225</wp:posOffset>
            </wp:positionH>
            <wp:positionV relativeFrom="paragraph">
              <wp:posOffset>101600</wp:posOffset>
            </wp:positionV>
            <wp:extent cx="3600450" cy="3581400"/>
            <wp:effectExtent l="19050" t="0" r="0" b="0"/>
            <wp:wrapTight wrapText="bothSides">
              <wp:wrapPolygon edited="0">
                <wp:start x="-114" y="0"/>
                <wp:lineTo x="-114" y="21485"/>
                <wp:lineTo x="21600" y="21485"/>
                <wp:lineTo x="21600" y="0"/>
                <wp:lineTo x="-114" y="0"/>
              </wp:wrapPolygon>
            </wp:wrapTight>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2" cstate="print"/>
                    <a:srcRect/>
                    <a:stretch>
                      <a:fillRect/>
                    </a:stretch>
                  </pic:blipFill>
                  <pic:spPr bwMode="auto">
                    <a:xfrm>
                      <a:off x="0" y="0"/>
                      <a:ext cx="3600450" cy="3581400"/>
                    </a:xfrm>
                    <a:prstGeom prst="rect">
                      <a:avLst/>
                    </a:prstGeom>
                    <a:noFill/>
                    <a:ln w="9525">
                      <a:noFill/>
                      <a:miter lim="800000"/>
                      <a:headEnd/>
                      <a:tailEnd/>
                    </a:ln>
                  </pic:spPr>
                </pic:pic>
              </a:graphicData>
            </a:graphic>
          </wp:anchor>
        </w:drawing>
      </w:r>
    </w:p>
    <w:p w:rsidR="00B125DF" w:rsidRDefault="00B125DF" w:rsidP="00B125DF">
      <w:pPr>
        <w:pStyle w:val="Default"/>
        <w:pageBreakBefore/>
        <w:rPr>
          <w:sz w:val="23"/>
          <w:szCs w:val="23"/>
        </w:rPr>
      </w:pPr>
      <w:r>
        <w:rPr>
          <w:b/>
          <w:bCs/>
          <w:sz w:val="23"/>
          <w:szCs w:val="23"/>
        </w:rPr>
        <w:lastRenderedPageBreak/>
        <w:t>Formation of the face</w:t>
      </w:r>
      <w:r>
        <w:rPr>
          <w:sz w:val="23"/>
          <w:szCs w:val="23"/>
        </w:rPr>
        <w:t>- The face develops between the 4</w:t>
      </w:r>
      <w:r>
        <w:rPr>
          <w:sz w:val="16"/>
          <w:szCs w:val="16"/>
        </w:rPr>
        <w:t xml:space="preserve">th </w:t>
      </w:r>
      <w:r>
        <w:rPr>
          <w:sz w:val="23"/>
          <w:szCs w:val="23"/>
        </w:rPr>
        <w:t>and 8</w:t>
      </w:r>
      <w:r>
        <w:rPr>
          <w:sz w:val="16"/>
          <w:szCs w:val="16"/>
        </w:rPr>
        <w:t xml:space="preserve">th </w:t>
      </w:r>
      <w:r>
        <w:rPr>
          <w:sz w:val="23"/>
          <w:szCs w:val="23"/>
        </w:rPr>
        <w:t xml:space="preserve">weeks of development. </w:t>
      </w:r>
    </w:p>
    <w:p w:rsidR="00B125DF" w:rsidRDefault="00B125DF" w:rsidP="00B125DF">
      <w:pPr>
        <w:pStyle w:val="Default"/>
        <w:rPr>
          <w:sz w:val="23"/>
          <w:szCs w:val="23"/>
        </w:rPr>
      </w:pPr>
      <w:r>
        <w:rPr>
          <w:sz w:val="23"/>
          <w:szCs w:val="23"/>
        </w:rPr>
        <w:t>There are five face</w:t>
      </w:r>
      <w:r w:rsidR="00D84658">
        <w:rPr>
          <w:sz w:val="23"/>
          <w:szCs w:val="23"/>
        </w:rPr>
        <w:t>s</w:t>
      </w:r>
      <w:r>
        <w:rPr>
          <w:sz w:val="23"/>
          <w:szCs w:val="23"/>
        </w:rPr>
        <w:t xml:space="preserve"> primordial </w:t>
      </w:r>
    </w:p>
    <w:p w:rsidR="00B125DF" w:rsidRDefault="00B125DF" w:rsidP="00B125DF">
      <w:pPr>
        <w:pStyle w:val="Default"/>
        <w:ind w:left="1080" w:hanging="720"/>
        <w:rPr>
          <w:sz w:val="23"/>
          <w:szCs w:val="23"/>
        </w:rPr>
      </w:pPr>
      <w:r>
        <w:rPr>
          <w:sz w:val="23"/>
          <w:szCs w:val="23"/>
        </w:rPr>
        <w:t xml:space="preserve">1. Frontonasal prominence- </w:t>
      </w:r>
    </w:p>
    <w:p w:rsidR="00B125DF" w:rsidRDefault="00B125DF" w:rsidP="00C41E47">
      <w:pPr>
        <w:pStyle w:val="Default"/>
        <w:ind w:firstLine="360"/>
        <w:rPr>
          <w:sz w:val="23"/>
          <w:szCs w:val="23"/>
        </w:rPr>
      </w:pPr>
      <w:r>
        <w:rPr>
          <w:sz w:val="23"/>
          <w:szCs w:val="23"/>
        </w:rPr>
        <w:t xml:space="preserve">2. Maxillary prominences- </w:t>
      </w:r>
    </w:p>
    <w:p w:rsidR="00B125DF" w:rsidRDefault="00B125DF" w:rsidP="00C41E47">
      <w:pPr>
        <w:pStyle w:val="Default"/>
        <w:ind w:firstLine="360"/>
        <w:rPr>
          <w:sz w:val="23"/>
          <w:szCs w:val="23"/>
        </w:rPr>
      </w:pPr>
      <w:r>
        <w:rPr>
          <w:sz w:val="23"/>
          <w:szCs w:val="23"/>
        </w:rPr>
        <w:t xml:space="preserve">3. Mandibular prominences- </w:t>
      </w:r>
    </w:p>
    <w:p w:rsidR="00B125DF" w:rsidRDefault="00B125DF" w:rsidP="00B125DF">
      <w:pPr>
        <w:pStyle w:val="Default"/>
        <w:rPr>
          <w:sz w:val="23"/>
          <w:szCs w:val="23"/>
        </w:rPr>
      </w:pPr>
    </w:p>
    <w:p w:rsidR="00B125DF" w:rsidRDefault="00B125DF" w:rsidP="00B125DF">
      <w:pPr>
        <w:pStyle w:val="Default"/>
        <w:rPr>
          <w:sz w:val="23"/>
          <w:szCs w:val="23"/>
        </w:rPr>
      </w:pPr>
      <w:r>
        <w:rPr>
          <w:sz w:val="23"/>
          <w:szCs w:val="23"/>
        </w:rPr>
        <w:t xml:space="preserve">The frontonasal prominence- surrounds the developing forebrain. </w:t>
      </w:r>
      <w:proofErr w:type="gramStart"/>
      <w:r>
        <w:rPr>
          <w:sz w:val="23"/>
          <w:szCs w:val="23"/>
        </w:rPr>
        <w:t>Develops into the forehead, majority of the nose and a portion of the upper lip.</w:t>
      </w:r>
      <w:proofErr w:type="gramEnd"/>
      <w:r>
        <w:rPr>
          <w:sz w:val="23"/>
          <w:szCs w:val="23"/>
        </w:rPr>
        <w:t xml:space="preserve"> </w:t>
      </w:r>
    </w:p>
    <w:p w:rsidR="00B125DF" w:rsidRDefault="00B125DF" w:rsidP="00B125DF">
      <w:pPr>
        <w:pStyle w:val="Default"/>
        <w:rPr>
          <w:sz w:val="23"/>
          <w:szCs w:val="23"/>
        </w:rPr>
      </w:pPr>
      <w:r>
        <w:rPr>
          <w:sz w:val="23"/>
          <w:szCs w:val="23"/>
        </w:rPr>
        <w:t xml:space="preserve">• Frontonasal prominence develops two lateral thickened areas- the nasal placodes. </w:t>
      </w:r>
    </w:p>
    <w:p w:rsidR="00B125DF" w:rsidRDefault="00B125DF" w:rsidP="00B125DF">
      <w:pPr>
        <w:pStyle w:val="Default"/>
        <w:rPr>
          <w:sz w:val="23"/>
          <w:szCs w:val="23"/>
        </w:rPr>
      </w:pPr>
      <w:r>
        <w:rPr>
          <w:sz w:val="23"/>
          <w:szCs w:val="23"/>
        </w:rPr>
        <w:t xml:space="preserve">• The lateral and medial rims of this enlarge and in the center there is a depression the nasal pit. </w:t>
      </w:r>
    </w:p>
    <w:p w:rsidR="00B125DF" w:rsidRDefault="00B125DF" w:rsidP="00C41E47">
      <w:pPr>
        <w:pStyle w:val="Default"/>
        <w:rPr>
          <w:sz w:val="23"/>
          <w:szCs w:val="23"/>
        </w:rPr>
      </w:pPr>
      <w:r>
        <w:rPr>
          <w:sz w:val="23"/>
          <w:szCs w:val="23"/>
        </w:rPr>
        <w:t xml:space="preserve">• The lateral rim is called the lateral nasal swellings or processes and the medial is the medial nasal swellings or processes. </w:t>
      </w:r>
    </w:p>
    <w:p w:rsidR="00B125DF" w:rsidRDefault="00B125DF" w:rsidP="00C41E47">
      <w:pPr>
        <w:pStyle w:val="Default"/>
        <w:ind w:left="360"/>
        <w:rPr>
          <w:sz w:val="23"/>
          <w:szCs w:val="23"/>
        </w:rPr>
      </w:pPr>
      <w:r>
        <w:rPr>
          <w:sz w:val="23"/>
          <w:szCs w:val="23"/>
        </w:rPr>
        <w:t xml:space="preserve">• The medial nasal swellings meet in the midline to form the intermaxillary segment. This will give rise to the philtrum of the upper lip, and portions of the upper jaw, nasal septum and palate (primary palate). </w:t>
      </w:r>
    </w:p>
    <w:p w:rsidR="00C41E47" w:rsidRDefault="00C41E47" w:rsidP="00C41E47">
      <w:pPr>
        <w:pStyle w:val="Default"/>
        <w:rPr>
          <w:sz w:val="23"/>
          <w:szCs w:val="23"/>
        </w:rPr>
      </w:pPr>
    </w:p>
    <w:p w:rsidR="00B125DF" w:rsidRDefault="00B125DF" w:rsidP="00C41E47">
      <w:pPr>
        <w:pStyle w:val="Default"/>
        <w:rPr>
          <w:sz w:val="23"/>
          <w:szCs w:val="23"/>
        </w:rPr>
      </w:pPr>
      <w:r>
        <w:rPr>
          <w:sz w:val="23"/>
          <w:szCs w:val="23"/>
        </w:rPr>
        <w:t xml:space="preserve">The maxillary and mandibular prominences develop from the first pharyngeal arch. The prominences are produced by a proliferation of neural crest cells that migrate there from the lower midbrain and hindbrain regions of the developing neural tube. </w:t>
      </w:r>
    </w:p>
    <w:p w:rsidR="00C41E47" w:rsidRDefault="00C41E47" w:rsidP="00B125DF">
      <w:pPr>
        <w:pStyle w:val="Default"/>
        <w:rPr>
          <w:sz w:val="23"/>
          <w:szCs w:val="23"/>
        </w:rPr>
      </w:pPr>
    </w:p>
    <w:p w:rsidR="00B125DF" w:rsidRDefault="00B125DF" w:rsidP="00B125DF">
      <w:pPr>
        <w:pStyle w:val="Default"/>
        <w:rPr>
          <w:sz w:val="23"/>
          <w:szCs w:val="23"/>
        </w:rPr>
      </w:pPr>
      <w:r>
        <w:rPr>
          <w:sz w:val="23"/>
          <w:szCs w:val="23"/>
        </w:rPr>
        <w:t xml:space="preserve">The maxillary prominences </w:t>
      </w:r>
    </w:p>
    <w:p w:rsidR="00B125DF" w:rsidRDefault="00B125DF" w:rsidP="001361EA">
      <w:pPr>
        <w:pStyle w:val="Default"/>
        <w:ind w:firstLine="720"/>
        <w:rPr>
          <w:sz w:val="23"/>
          <w:szCs w:val="23"/>
        </w:rPr>
      </w:pPr>
      <w:r>
        <w:rPr>
          <w:sz w:val="23"/>
          <w:szCs w:val="23"/>
        </w:rPr>
        <w:t xml:space="preserve">• Grow toward the lateral nasal swellings and meet at the nasolacrimal groove. </w:t>
      </w:r>
    </w:p>
    <w:p w:rsidR="00B125DF" w:rsidRDefault="00B125DF" w:rsidP="001361EA">
      <w:pPr>
        <w:pStyle w:val="Default"/>
        <w:ind w:firstLine="720"/>
        <w:rPr>
          <w:sz w:val="23"/>
          <w:szCs w:val="23"/>
        </w:rPr>
      </w:pPr>
      <w:r>
        <w:rPr>
          <w:sz w:val="23"/>
          <w:szCs w:val="23"/>
        </w:rPr>
        <w:t xml:space="preserve">• Result in the formation of the lateral portion of the upper lip, upper cheek, most of the maxilla and the palate. </w:t>
      </w:r>
    </w:p>
    <w:p w:rsidR="001361EA" w:rsidRDefault="001361EA" w:rsidP="001361EA">
      <w:pPr>
        <w:pStyle w:val="Default"/>
        <w:rPr>
          <w:sz w:val="23"/>
          <w:szCs w:val="23"/>
        </w:rPr>
      </w:pPr>
    </w:p>
    <w:p w:rsidR="00B125DF" w:rsidRDefault="00B125DF" w:rsidP="001361EA">
      <w:pPr>
        <w:pStyle w:val="Default"/>
        <w:rPr>
          <w:sz w:val="23"/>
          <w:szCs w:val="23"/>
        </w:rPr>
      </w:pPr>
      <w:r>
        <w:rPr>
          <w:sz w:val="23"/>
          <w:szCs w:val="23"/>
        </w:rPr>
        <w:t xml:space="preserve">The mandibular prominences </w:t>
      </w:r>
    </w:p>
    <w:p w:rsidR="00B125DF" w:rsidRDefault="00B125DF" w:rsidP="001361EA">
      <w:pPr>
        <w:pStyle w:val="Default"/>
        <w:ind w:firstLine="720"/>
        <w:rPr>
          <w:sz w:val="23"/>
          <w:szCs w:val="23"/>
        </w:rPr>
      </w:pPr>
      <w:r>
        <w:rPr>
          <w:sz w:val="23"/>
          <w:szCs w:val="23"/>
        </w:rPr>
        <w:t>• Meet the ma</w:t>
      </w:r>
      <w:r w:rsidR="001361EA">
        <w:rPr>
          <w:sz w:val="23"/>
          <w:szCs w:val="23"/>
        </w:rPr>
        <w:t>xillary prominence laterally &amp;</w:t>
      </w:r>
      <w:r>
        <w:rPr>
          <w:sz w:val="23"/>
          <w:szCs w:val="23"/>
        </w:rPr>
        <w:t xml:space="preserve"> the opposite mandibular process in the midline. </w:t>
      </w:r>
    </w:p>
    <w:p w:rsidR="00B125DF" w:rsidRDefault="00B125DF" w:rsidP="001361EA">
      <w:pPr>
        <w:pStyle w:val="Default"/>
        <w:ind w:firstLine="720"/>
        <w:rPr>
          <w:sz w:val="23"/>
          <w:szCs w:val="23"/>
        </w:rPr>
      </w:pPr>
      <w:r>
        <w:rPr>
          <w:sz w:val="23"/>
          <w:szCs w:val="23"/>
        </w:rPr>
        <w:t xml:space="preserve">• Result in the formation of the adult lower lip, lower cheek, chin and mandible. </w:t>
      </w:r>
    </w:p>
    <w:p w:rsidR="00B125DF" w:rsidRDefault="00B125DF" w:rsidP="00B125DF">
      <w:pPr>
        <w:pStyle w:val="Default"/>
        <w:rPr>
          <w:sz w:val="23"/>
          <w:szCs w:val="23"/>
        </w:rPr>
      </w:pPr>
    </w:p>
    <w:p w:rsidR="00B125DF" w:rsidRDefault="00B125DF" w:rsidP="001361EA">
      <w:pPr>
        <w:pStyle w:val="Default"/>
        <w:rPr>
          <w:sz w:val="23"/>
          <w:szCs w:val="23"/>
        </w:rPr>
      </w:pPr>
      <w:r>
        <w:rPr>
          <w:sz w:val="23"/>
          <w:szCs w:val="23"/>
        </w:rPr>
        <w:t>The mesenchyme from the second pharyngeal arch invades the areas of these two prominences and forms the muscles of facial expression.</w:t>
      </w:r>
    </w:p>
    <w:p w:rsidR="009B72A4" w:rsidRDefault="00691565" w:rsidP="00B125DF">
      <w:pPr>
        <w:pStyle w:val="Default"/>
        <w:ind w:left="1080" w:hanging="720"/>
        <w:rPr>
          <w:sz w:val="23"/>
          <w:szCs w:val="23"/>
        </w:rPr>
      </w:pPr>
      <w:r>
        <w:rPr>
          <w:noProof/>
          <w:sz w:val="23"/>
          <w:szCs w:val="23"/>
        </w:rPr>
        <w:lastRenderedPageBreak/>
        <w:drawing>
          <wp:anchor distT="0" distB="0" distL="114300" distR="114300" simplePos="0" relativeHeight="251682816" behindDoc="1" locked="0" layoutInCell="1" allowOverlap="1">
            <wp:simplePos x="0" y="0"/>
            <wp:positionH relativeFrom="column">
              <wp:posOffset>-895350</wp:posOffset>
            </wp:positionH>
            <wp:positionV relativeFrom="paragraph">
              <wp:posOffset>-85725</wp:posOffset>
            </wp:positionV>
            <wp:extent cx="4324350" cy="8229600"/>
            <wp:effectExtent l="19050" t="0" r="0" b="0"/>
            <wp:wrapTight wrapText="bothSides">
              <wp:wrapPolygon edited="0">
                <wp:start x="-95" y="0"/>
                <wp:lineTo x="-95" y="21550"/>
                <wp:lineTo x="21600" y="21550"/>
                <wp:lineTo x="21600" y="0"/>
                <wp:lineTo x="-95" y="0"/>
              </wp:wrapPolygon>
            </wp:wrapTight>
            <wp:docPr id="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srcRect/>
                    <a:stretch>
                      <a:fillRect/>
                    </a:stretch>
                  </pic:blipFill>
                  <pic:spPr bwMode="auto">
                    <a:xfrm>
                      <a:off x="0" y="0"/>
                      <a:ext cx="4324350" cy="8229600"/>
                    </a:xfrm>
                    <a:prstGeom prst="rect">
                      <a:avLst/>
                    </a:prstGeom>
                    <a:noFill/>
                    <a:ln w="9525">
                      <a:noFill/>
                      <a:miter lim="800000"/>
                      <a:headEnd/>
                      <a:tailEnd/>
                    </a:ln>
                  </pic:spPr>
                </pic:pic>
              </a:graphicData>
            </a:graphic>
          </wp:anchor>
        </w:drawing>
      </w:r>
      <w:r>
        <w:rPr>
          <w:noProof/>
          <w:sz w:val="23"/>
          <w:szCs w:val="23"/>
        </w:rPr>
        <w:drawing>
          <wp:anchor distT="0" distB="0" distL="114300" distR="114300" simplePos="0" relativeHeight="251683840" behindDoc="1" locked="0" layoutInCell="1" allowOverlap="1">
            <wp:simplePos x="0" y="0"/>
            <wp:positionH relativeFrom="column">
              <wp:posOffset>3790950</wp:posOffset>
            </wp:positionH>
            <wp:positionV relativeFrom="paragraph">
              <wp:posOffset>0</wp:posOffset>
            </wp:positionV>
            <wp:extent cx="3276600" cy="8220075"/>
            <wp:effectExtent l="19050" t="0" r="0" b="0"/>
            <wp:wrapTight wrapText="bothSides">
              <wp:wrapPolygon edited="0">
                <wp:start x="-126" y="0"/>
                <wp:lineTo x="-126" y="21575"/>
                <wp:lineTo x="21600" y="21575"/>
                <wp:lineTo x="21600" y="0"/>
                <wp:lineTo x="-126" y="0"/>
              </wp:wrapPolygon>
            </wp:wrapTight>
            <wp:docPr id="2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cstate="print"/>
                    <a:srcRect/>
                    <a:stretch>
                      <a:fillRect/>
                    </a:stretch>
                  </pic:blipFill>
                  <pic:spPr bwMode="auto">
                    <a:xfrm>
                      <a:off x="0" y="0"/>
                      <a:ext cx="3276600" cy="8220075"/>
                    </a:xfrm>
                    <a:prstGeom prst="rect">
                      <a:avLst/>
                    </a:prstGeom>
                    <a:noFill/>
                    <a:ln w="9525">
                      <a:noFill/>
                      <a:miter lim="800000"/>
                      <a:headEnd/>
                      <a:tailEnd/>
                    </a:ln>
                  </pic:spPr>
                </pic:pic>
              </a:graphicData>
            </a:graphic>
          </wp:anchor>
        </w:drawing>
      </w:r>
    </w:p>
    <w:p w:rsidR="00B125DF" w:rsidRDefault="00B125DF" w:rsidP="00B125DF">
      <w:pPr>
        <w:pStyle w:val="Default"/>
        <w:pageBreakBefore/>
        <w:rPr>
          <w:sz w:val="23"/>
          <w:szCs w:val="23"/>
        </w:rPr>
      </w:pPr>
      <w:r>
        <w:rPr>
          <w:b/>
          <w:bCs/>
          <w:sz w:val="23"/>
          <w:szCs w:val="23"/>
        </w:rPr>
        <w:lastRenderedPageBreak/>
        <w:t>Development of the palate</w:t>
      </w:r>
      <w:r>
        <w:rPr>
          <w:sz w:val="23"/>
          <w:szCs w:val="23"/>
        </w:rPr>
        <w:t>- the palate develops during the 5</w:t>
      </w:r>
      <w:r>
        <w:rPr>
          <w:sz w:val="16"/>
          <w:szCs w:val="16"/>
        </w:rPr>
        <w:t xml:space="preserve">th </w:t>
      </w:r>
      <w:r>
        <w:rPr>
          <w:sz w:val="23"/>
          <w:szCs w:val="23"/>
        </w:rPr>
        <w:t xml:space="preserve">week of the embryonic period. </w:t>
      </w:r>
    </w:p>
    <w:p w:rsidR="001361EA" w:rsidRPr="001361EA" w:rsidRDefault="00B125DF" w:rsidP="00B125DF">
      <w:pPr>
        <w:pStyle w:val="Default"/>
        <w:rPr>
          <w:sz w:val="23"/>
          <w:szCs w:val="23"/>
        </w:rPr>
      </w:pPr>
      <w:r>
        <w:rPr>
          <w:sz w:val="23"/>
          <w:szCs w:val="23"/>
        </w:rPr>
        <w:t xml:space="preserve">The palate develops from two primordia </w:t>
      </w:r>
    </w:p>
    <w:p w:rsidR="00B125DF" w:rsidRDefault="00B125DF" w:rsidP="00B125DF">
      <w:pPr>
        <w:pStyle w:val="Default"/>
        <w:rPr>
          <w:sz w:val="23"/>
          <w:szCs w:val="23"/>
        </w:rPr>
      </w:pPr>
      <w:r>
        <w:rPr>
          <w:b/>
          <w:bCs/>
          <w:sz w:val="23"/>
          <w:szCs w:val="23"/>
        </w:rPr>
        <w:t xml:space="preserve">The primary palate </w:t>
      </w:r>
    </w:p>
    <w:p w:rsidR="00B125DF" w:rsidRDefault="00B125DF" w:rsidP="001361EA">
      <w:pPr>
        <w:pStyle w:val="Default"/>
        <w:rPr>
          <w:sz w:val="23"/>
          <w:szCs w:val="23"/>
        </w:rPr>
      </w:pPr>
      <w:r>
        <w:rPr>
          <w:b/>
          <w:bCs/>
          <w:sz w:val="23"/>
          <w:szCs w:val="23"/>
        </w:rPr>
        <w:t xml:space="preserve">The secondary palate </w:t>
      </w:r>
    </w:p>
    <w:p w:rsidR="001361EA" w:rsidRDefault="001361EA" w:rsidP="00B125DF">
      <w:pPr>
        <w:pStyle w:val="Default"/>
        <w:rPr>
          <w:sz w:val="23"/>
          <w:szCs w:val="23"/>
        </w:rPr>
      </w:pPr>
    </w:p>
    <w:p w:rsidR="00B125DF" w:rsidRDefault="00B125DF" w:rsidP="00B125DF">
      <w:pPr>
        <w:pStyle w:val="Default"/>
        <w:rPr>
          <w:sz w:val="23"/>
          <w:szCs w:val="23"/>
        </w:rPr>
      </w:pPr>
      <w:r>
        <w:rPr>
          <w:sz w:val="23"/>
          <w:szCs w:val="23"/>
        </w:rPr>
        <w:t xml:space="preserve">• The </w:t>
      </w:r>
      <w:r>
        <w:rPr>
          <w:b/>
          <w:bCs/>
          <w:sz w:val="23"/>
          <w:szCs w:val="23"/>
        </w:rPr>
        <w:t xml:space="preserve">primary palate </w:t>
      </w:r>
      <w:r>
        <w:rPr>
          <w:sz w:val="23"/>
          <w:szCs w:val="23"/>
        </w:rPr>
        <w:t>develops from the intermaxillary segment. (</w:t>
      </w:r>
      <w:proofErr w:type="gramStart"/>
      <w:r>
        <w:rPr>
          <w:sz w:val="23"/>
          <w:szCs w:val="23"/>
        </w:rPr>
        <w:t>remember</w:t>
      </w:r>
      <w:proofErr w:type="gramEnd"/>
      <w:r>
        <w:rPr>
          <w:sz w:val="23"/>
          <w:szCs w:val="23"/>
        </w:rPr>
        <w:t xml:space="preserve"> this came from the frontonasal prominence.) The primary palate forms only the most anterior portion of the adult hard palate, anterior to the incisive foramen. </w:t>
      </w:r>
    </w:p>
    <w:p w:rsidR="00B125DF" w:rsidRDefault="00B125DF" w:rsidP="00B125DF">
      <w:pPr>
        <w:pStyle w:val="Default"/>
        <w:rPr>
          <w:sz w:val="23"/>
          <w:szCs w:val="23"/>
        </w:rPr>
      </w:pPr>
    </w:p>
    <w:p w:rsidR="00B125DF" w:rsidRDefault="00B125DF" w:rsidP="001361EA">
      <w:pPr>
        <w:pStyle w:val="Default"/>
        <w:rPr>
          <w:sz w:val="23"/>
          <w:szCs w:val="23"/>
        </w:rPr>
      </w:pPr>
      <w:r>
        <w:rPr>
          <w:sz w:val="23"/>
          <w:szCs w:val="23"/>
        </w:rPr>
        <w:t xml:space="preserve">• The </w:t>
      </w:r>
      <w:r>
        <w:rPr>
          <w:b/>
          <w:bCs/>
          <w:sz w:val="23"/>
          <w:szCs w:val="23"/>
        </w:rPr>
        <w:t xml:space="preserve">secondary palate </w:t>
      </w:r>
      <w:r>
        <w:rPr>
          <w:sz w:val="23"/>
          <w:szCs w:val="23"/>
        </w:rPr>
        <w:t xml:space="preserve">develops as two processes from the internal surface of the maxillary prominences. These are the lateral palatine processes. Gradually the processes enlarge and grow to meet in the midline. They also fuse with the developing nasal septum. The anterior portion of these processes contributes to the hard palate and the posterior portion to the soft palate. </w:t>
      </w:r>
    </w:p>
    <w:p w:rsidR="00B125DF" w:rsidRDefault="00B125DF" w:rsidP="00B125DF">
      <w:pPr>
        <w:pStyle w:val="Default"/>
        <w:rPr>
          <w:sz w:val="23"/>
          <w:szCs w:val="23"/>
        </w:rPr>
      </w:pPr>
    </w:p>
    <w:p w:rsidR="00B125DF" w:rsidRDefault="00B125DF" w:rsidP="001361EA">
      <w:pPr>
        <w:pStyle w:val="Default"/>
        <w:rPr>
          <w:sz w:val="23"/>
          <w:szCs w:val="23"/>
        </w:rPr>
      </w:pPr>
      <w:r>
        <w:rPr>
          <w:sz w:val="23"/>
          <w:szCs w:val="23"/>
        </w:rPr>
        <w:t xml:space="preserve">• The incisive foramen marks the junction of the primary and secondary palates. The midline </w:t>
      </w:r>
      <w:proofErr w:type="spellStart"/>
      <w:r>
        <w:rPr>
          <w:sz w:val="23"/>
          <w:szCs w:val="23"/>
        </w:rPr>
        <w:t>raphe</w:t>
      </w:r>
      <w:proofErr w:type="spellEnd"/>
      <w:r>
        <w:rPr>
          <w:sz w:val="23"/>
          <w:szCs w:val="23"/>
        </w:rPr>
        <w:t xml:space="preserve"> marks the junction of the lateral palatal processes.</w:t>
      </w:r>
    </w:p>
    <w:p w:rsidR="009B72A4" w:rsidRDefault="009B72A4" w:rsidP="00B125DF">
      <w:pPr>
        <w:pStyle w:val="Default"/>
        <w:ind w:left="360"/>
        <w:rPr>
          <w:sz w:val="23"/>
          <w:szCs w:val="23"/>
        </w:rPr>
      </w:pPr>
    </w:p>
    <w:p w:rsidR="00B125DF" w:rsidRDefault="007E0E22" w:rsidP="00B125DF">
      <w:pPr>
        <w:pStyle w:val="Default"/>
        <w:rPr>
          <w:sz w:val="23"/>
          <w:szCs w:val="23"/>
        </w:rPr>
      </w:pPr>
      <w:r>
        <w:rPr>
          <w:noProof/>
          <w:sz w:val="23"/>
          <w:szCs w:val="23"/>
        </w:rPr>
        <w:drawing>
          <wp:anchor distT="0" distB="0" distL="114300" distR="114300" simplePos="0" relativeHeight="251684864" behindDoc="1" locked="0" layoutInCell="1" allowOverlap="1">
            <wp:simplePos x="0" y="0"/>
            <wp:positionH relativeFrom="column">
              <wp:posOffset>19050</wp:posOffset>
            </wp:positionH>
            <wp:positionV relativeFrom="paragraph">
              <wp:posOffset>2540</wp:posOffset>
            </wp:positionV>
            <wp:extent cx="5915025" cy="4438650"/>
            <wp:effectExtent l="19050" t="0" r="9525" b="0"/>
            <wp:wrapTight wrapText="bothSides">
              <wp:wrapPolygon edited="0">
                <wp:start x="-70" y="0"/>
                <wp:lineTo x="-70" y="21507"/>
                <wp:lineTo x="21635" y="21507"/>
                <wp:lineTo x="21635" y="0"/>
                <wp:lineTo x="-70" y="0"/>
              </wp:wrapPolygon>
            </wp:wrapTight>
            <wp:docPr id="2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cstate="print"/>
                    <a:srcRect/>
                    <a:stretch>
                      <a:fillRect/>
                    </a:stretch>
                  </pic:blipFill>
                  <pic:spPr bwMode="auto">
                    <a:xfrm>
                      <a:off x="0" y="0"/>
                      <a:ext cx="5915025" cy="4438650"/>
                    </a:xfrm>
                    <a:prstGeom prst="rect">
                      <a:avLst/>
                    </a:prstGeom>
                    <a:noFill/>
                    <a:ln w="9525">
                      <a:noFill/>
                      <a:miter lim="800000"/>
                      <a:headEnd/>
                      <a:tailEnd/>
                    </a:ln>
                  </pic:spPr>
                </pic:pic>
              </a:graphicData>
            </a:graphic>
          </wp:anchor>
        </w:drawing>
      </w:r>
    </w:p>
    <w:p w:rsidR="00B125DF" w:rsidRDefault="00B125DF" w:rsidP="00B125DF">
      <w:pPr>
        <w:pStyle w:val="Default"/>
        <w:pageBreakBefore/>
        <w:ind w:left="360"/>
        <w:rPr>
          <w:sz w:val="23"/>
          <w:szCs w:val="23"/>
        </w:rPr>
      </w:pPr>
      <w:r>
        <w:rPr>
          <w:b/>
          <w:bCs/>
          <w:sz w:val="23"/>
          <w:szCs w:val="23"/>
        </w:rPr>
        <w:lastRenderedPageBreak/>
        <w:t>Cleft palate and lip</w:t>
      </w:r>
      <w:r>
        <w:rPr>
          <w:sz w:val="23"/>
          <w:szCs w:val="23"/>
        </w:rPr>
        <w:t xml:space="preserve">- These </w:t>
      </w:r>
      <w:r w:rsidRPr="007E0E22">
        <w:rPr>
          <w:sz w:val="23"/>
          <w:szCs w:val="23"/>
          <w:u w:val="single"/>
        </w:rPr>
        <w:t>are two of the most common defects</w:t>
      </w:r>
      <w:r>
        <w:rPr>
          <w:sz w:val="23"/>
          <w:szCs w:val="23"/>
        </w:rPr>
        <w:t xml:space="preserve"> of the face. </w:t>
      </w:r>
      <w:r w:rsidR="001E265D">
        <w:rPr>
          <w:sz w:val="23"/>
          <w:szCs w:val="23"/>
        </w:rPr>
        <w:t>Where intermaxillary segment met the maxillary process</w:t>
      </w:r>
    </w:p>
    <w:p w:rsidR="001E265D" w:rsidRDefault="001E265D" w:rsidP="00B125DF">
      <w:pPr>
        <w:pStyle w:val="Default"/>
        <w:ind w:left="360"/>
        <w:rPr>
          <w:sz w:val="23"/>
          <w:szCs w:val="23"/>
        </w:rPr>
      </w:pPr>
    </w:p>
    <w:p w:rsidR="00B125DF" w:rsidRDefault="00B125DF" w:rsidP="00B125DF">
      <w:pPr>
        <w:pStyle w:val="Default"/>
        <w:ind w:left="360"/>
        <w:rPr>
          <w:sz w:val="23"/>
          <w:szCs w:val="23"/>
        </w:rPr>
      </w:pPr>
      <w:r>
        <w:rPr>
          <w:sz w:val="23"/>
          <w:szCs w:val="23"/>
        </w:rPr>
        <w:t>Cleft lip</w:t>
      </w:r>
      <w:r w:rsidR="00E93D9F">
        <w:rPr>
          <w:sz w:val="23"/>
          <w:szCs w:val="23"/>
        </w:rPr>
        <w:t xml:space="preserve"> - </w:t>
      </w:r>
      <w:proofErr w:type="gramStart"/>
      <w:r>
        <w:rPr>
          <w:sz w:val="23"/>
          <w:szCs w:val="23"/>
        </w:rPr>
        <w:t>occurs</w:t>
      </w:r>
      <w:proofErr w:type="gramEnd"/>
      <w:r>
        <w:rPr>
          <w:sz w:val="23"/>
          <w:szCs w:val="23"/>
        </w:rPr>
        <w:t xml:space="preserve"> about 1 in 900 births, more in boys than girls. </w:t>
      </w:r>
    </w:p>
    <w:p w:rsidR="00E93D9F" w:rsidRDefault="00E93D9F" w:rsidP="00B125DF">
      <w:pPr>
        <w:pStyle w:val="Default"/>
        <w:ind w:left="360"/>
        <w:rPr>
          <w:sz w:val="23"/>
          <w:szCs w:val="23"/>
        </w:rPr>
      </w:pPr>
      <w:r w:rsidRPr="00E93D9F">
        <w:rPr>
          <w:sz w:val="23"/>
          <w:szCs w:val="23"/>
        </w:rPr>
        <w:sym w:font="Wingdings" w:char="F0E0"/>
      </w:r>
      <w:r>
        <w:rPr>
          <w:sz w:val="23"/>
          <w:szCs w:val="23"/>
        </w:rPr>
        <w:t>Happens just adjacent to the philtrum</w:t>
      </w:r>
    </w:p>
    <w:p w:rsidR="00B125DF" w:rsidRDefault="00B125DF" w:rsidP="00B125DF">
      <w:pPr>
        <w:pStyle w:val="Default"/>
        <w:ind w:left="360"/>
        <w:rPr>
          <w:sz w:val="23"/>
          <w:szCs w:val="23"/>
        </w:rPr>
      </w:pPr>
      <w:r>
        <w:rPr>
          <w:sz w:val="23"/>
          <w:szCs w:val="23"/>
        </w:rPr>
        <w:t>1. Unilateral</w:t>
      </w:r>
      <w:r w:rsidR="00E93D9F">
        <w:rPr>
          <w:sz w:val="23"/>
          <w:szCs w:val="23"/>
        </w:rPr>
        <w:t xml:space="preserve"> (B) - </w:t>
      </w:r>
      <w:r>
        <w:rPr>
          <w:sz w:val="23"/>
          <w:szCs w:val="23"/>
        </w:rPr>
        <w:t xml:space="preserve">failure of the fusion of the maxillary and intermaxillary segments to fuse. </w:t>
      </w:r>
    </w:p>
    <w:p w:rsidR="00B125DF" w:rsidRDefault="00B125DF" w:rsidP="00B125DF">
      <w:pPr>
        <w:pStyle w:val="Default"/>
        <w:ind w:left="360"/>
        <w:rPr>
          <w:sz w:val="23"/>
          <w:szCs w:val="23"/>
        </w:rPr>
      </w:pPr>
      <w:r>
        <w:rPr>
          <w:sz w:val="23"/>
          <w:szCs w:val="23"/>
        </w:rPr>
        <w:t>2. Bilateral</w:t>
      </w:r>
      <w:r w:rsidR="00E93D9F">
        <w:rPr>
          <w:sz w:val="23"/>
          <w:szCs w:val="23"/>
        </w:rPr>
        <w:t xml:space="preserve"> (D) </w:t>
      </w:r>
      <w:r>
        <w:rPr>
          <w:sz w:val="23"/>
          <w:szCs w:val="23"/>
        </w:rPr>
        <w:t xml:space="preserve">- failure of fusion on both sides </w:t>
      </w:r>
    </w:p>
    <w:p w:rsidR="00B125DF" w:rsidRDefault="00B125DF" w:rsidP="00B125DF">
      <w:pPr>
        <w:pStyle w:val="Default"/>
        <w:rPr>
          <w:sz w:val="23"/>
          <w:szCs w:val="23"/>
        </w:rPr>
      </w:pPr>
    </w:p>
    <w:p w:rsidR="00B125DF" w:rsidRDefault="00B125DF" w:rsidP="00B125DF">
      <w:pPr>
        <w:pStyle w:val="Default"/>
        <w:ind w:left="360"/>
        <w:rPr>
          <w:sz w:val="23"/>
          <w:szCs w:val="23"/>
        </w:rPr>
      </w:pPr>
      <w:proofErr w:type="gramStart"/>
      <w:r>
        <w:rPr>
          <w:sz w:val="23"/>
          <w:szCs w:val="23"/>
        </w:rPr>
        <w:t>Cleft palate</w:t>
      </w:r>
      <w:r w:rsidR="00E93D9F">
        <w:rPr>
          <w:sz w:val="23"/>
          <w:szCs w:val="23"/>
        </w:rPr>
        <w:t xml:space="preserve"> </w:t>
      </w:r>
      <w:r>
        <w:rPr>
          <w:sz w:val="23"/>
          <w:szCs w:val="23"/>
        </w:rPr>
        <w:t>- 1 in 2,500 births, more in girls and than boys.</w:t>
      </w:r>
      <w:proofErr w:type="gramEnd"/>
      <w:r>
        <w:rPr>
          <w:sz w:val="23"/>
          <w:szCs w:val="23"/>
        </w:rPr>
        <w:t xml:space="preserve"> </w:t>
      </w:r>
    </w:p>
    <w:p w:rsidR="00B125DF" w:rsidRDefault="00B125DF" w:rsidP="00B125DF">
      <w:pPr>
        <w:pStyle w:val="Default"/>
        <w:ind w:left="360"/>
        <w:rPr>
          <w:sz w:val="23"/>
          <w:szCs w:val="23"/>
        </w:rPr>
      </w:pPr>
      <w:r>
        <w:rPr>
          <w:sz w:val="23"/>
          <w:szCs w:val="23"/>
        </w:rPr>
        <w:t>1. Anterior (primary</w:t>
      </w:r>
      <w:r w:rsidR="00E93D9F">
        <w:rPr>
          <w:sz w:val="23"/>
          <w:szCs w:val="23"/>
        </w:rPr>
        <w:t>; C &amp; D</w:t>
      </w:r>
      <w:proofErr w:type="gramStart"/>
      <w:r>
        <w:rPr>
          <w:sz w:val="23"/>
          <w:szCs w:val="23"/>
        </w:rPr>
        <w:t>)-</w:t>
      </w:r>
      <w:proofErr w:type="gramEnd"/>
      <w:r>
        <w:rPr>
          <w:sz w:val="23"/>
          <w:szCs w:val="23"/>
        </w:rPr>
        <w:t xml:space="preserve"> failure of the primary palate to meet the secondary palate. </w:t>
      </w:r>
    </w:p>
    <w:p w:rsidR="00B125DF" w:rsidRDefault="00B125DF" w:rsidP="00B125DF">
      <w:pPr>
        <w:pStyle w:val="Default"/>
        <w:ind w:left="360"/>
        <w:rPr>
          <w:sz w:val="23"/>
          <w:szCs w:val="23"/>
        </w:rPr>
      </w:pPr>
      <w:r>
        <w:rPr>
          <w:sz w:val="23"/>
          <w:szCs w:val="23"/>
        </w:rPr>
        <w:t>2. Posterior (secondary</w:t>
      </w:r>
      <w:r w:rsidR="00E93D9F">
        <w:rPr>
          <w:sz w:val="23"/>
          <w:szCs w:val="23"/>
        </w:rPr>
        <w:t>; E)</w:t>
      </w:r>
      <w:r>
        <w:rPr>
          <w:sz w:val="23"/>
          <w:szCs w:val="23"/>
        </w:rPr>
        <w:t xml:space="preserve">)-failure of the lateral palatine processes to fuss together and with the nasal septum. </w:t>
      </w:r>
    </w:p>
    <w:p w:rsidR="00B125DF" w:rsidRDefault="00B125DF" w:rsidP="00B125DF">
      <w:pPr>
        <w:pStyle w:val="Default"/>
        <w:ind w:left="360"/>
        <w:rPr>
          <w:sz w:val="23"/>
          <w:szCs w:val="23"/>
        </w:rPr>
      </w:pPr>
      <w:r>
        <w:rPr>
          <w:sz w:val="23"/>
          <w:szCs w:val="23"/>
        </w:rPr>
        <w:t>3. Complete</w:t>
      </w:r>
      <w:r w:rsidR="00E93D9F">
        <w:rPr>
          <w:sz w:val="23"/>
          <w:szCs w:val="23"/>
        </w:rPr>
        <w:t xml:space="preserve"> (F</w:t>
      </w:r>
      <w:proofErr w:type="gramStart"/>
      <w:r w:rsidR="00E93D9F">
        <w:rPr>
          <w:sz w:val="23"/>
          <w:szCs w:val="23"/>
        </w:rPr>
        <w:t>)</w:t>
      </w:r>
      <w:r>
        <w:rPr>
          <w:sz w:val="23"/>
          <w:szCs w:val="23"/>
        </w:rPr>
        <w:t>-</w:t>
      </w:r>
      <w:proofErr w:type="gramEnd"/>
      <w:r>
        <w:rPr>
          <w:sz w:val="23"/>
          <w:szCs w:val="23"/>
        </w:rPr>
        <w:t xml:space="preserve"> the most severe clefting combination of both the anterior and posterior</w:t>
      </w:r>
    </w:p>
    <w:p w:rsidR="00B125DF" w:rsidRPr="003512DE" w:rsidRDefault="001E265D" w:rsidP="00B125DF">
      <w:pPr>
        <w:spacing w:line="240" w:lineRule="auto"/>
        <w:contextualSpacing/>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678720" behindDoc="1" locked="0" layoutInCell="1" allowOverlap="1">
            <wp:simplePos x="0" y="0"/>
            <wp:positionH relativeFrom="column">
              <wp:posOffset>19050</wp:posOffset>
            </wp:positionH>
            <wp:positionV relativeFrom="paragraph">
              <wp:posOffset>339725</wp:posOffset>
            </wp:positionV>
            <wp:extent cx="5943600" cy="3886200"/>
            <wp:effectExtent l="19050" t="0" r="0" b="0"/>
            <wp:wrapTight wrapText="bothSides">
              <wp:wrapPolygon edited="0">
                <wp:start x="-69" y="0"/>
                <wp:lineTo x="-69" y="21494"/>
                <wp:lineTo x="21600" y="21494"/>
                <wp:lineTo x="21600" y="0"/>
                <wp:lineTo x="-69" y="0"/>
              </wp:wrapPolygon>
            </wp:wrapTight>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cstate="print"/>
                    <a:srcRect/>
                    <a:stretch>
                      <a:fillRect/>
                    </a:stretch>
                  </pic:blipFill>
                  <pic:spPr bwMode="auto">
                    <a:xfrm>
                      <a:off x="0" y="0"/>
                      <a:ext cx="5943600" cy="3886200"/>
                    </a:xfrm>
                    <a:prstGeom prst="rect">
                      <a:avLst/>
                    </a:prstGeom>
                    <a:noFill/>
                    <a:ln w="9525">
                      <a:noFill/>
                      <a:miter lim="800000"/>
                      <a:headEnd/>
                      <a:tailEnd/>
                    </a:ln>
                  </pic:spPr>
                </pic:pic>
              </a:graphicData>
            </a:graphic>
          </wp:anchor>
        </w:drawing>
      </w:r>
    </w:p>
    <w:sectPr w:rsidR="00B125DF" w:rsidRPr="003512DE" w:rsidSect="00456277">
      <w:pgSz w:w="12240" w:h="15840"/>
      <w:pgMar w:top="1440" w:right="1440" w:bottom="1440" w:left="144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A00002EF" w:usb1="4000004B"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1483CA4"/>
    <w:multiLevelType w:val="hybridMultilevel"/>
    <w:tmpl w:val="3536D07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nsid w:val="32407249"/>
    <w:multiLevelType w:val="hybridMultilevel"/>
    <w:tmpl w:val="B03EB8B0"/>
    <w:lvl w:ilvl="0" w:tplc="A644074E">
      <w:start w:val="3"/>
      <w:numFmt w:val="bullet"/>
      <w:lvlText w:val=""/>
      <w:lvlJc w:val="left"/>
      <w:pPr>
        <w:ind w:left="720" w:hanging="360"/>
      </w:pPr>
      <w:rPr>
        <w:rFonts w:ascii="Wingdings" w:eastAsia="Times New Roman" w:hAnsi="Wingdings"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3C362598"/>
    <w:multiLevelType w:val="hybridMultilevel"/>
    <w:tmpl w:val="BDF03474"/>
    <w:lvl w:ilvl="0" w:tplc="94BA4A24">
      <w:start w:val="2"/>
      <w:numFmt w:val="bullet"/>
      <w:lvlText w:val=""/>
      <w:lvlJc w:val="left"/>
      <w:pPr>
        <w:ind w:left="1080" w:hanging="360"/>
      </w:pPr>
      <w:rPr>
        <w:rFonts w:ascii="Wingdings" w:eastAsia="Times New Roman" w:hAnsi="Wingdings" w:cs="Calibri"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nsid w:val="5B062CC3"/>
    <w:multiLevelType w:val="hybridMultilevel"/>
    <w:tmpl w:val="46BCF190"/>
    <w:lvl w:ilvl="0" w:tplc="3654A318">
      <w:start w:val="2"/>
      <w:numFmt w:val="bullet"/>
      <w:lvlText w:val=""/>
      <w:lvlJc w:val="left"/>
      <w:pPr>
        <w:ind w:left="720" w:hanging="360"/>
      </w:pPr>
      <w:rPr>
        <w:rFonts w:ascii="Wingdings" w:eastAsia="Times New Roman" w:hAnsi="Wingdings"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79B56017"/>
    <w:multiLevelType w:val="hybridMultilevel"/>
    <w:tmpl w:val="D91C8CC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1"/>
  </w:num>
  <w:num w:numId="3">
    <w:abstractNumId w:val="3"/>
  </w:num>
  <w:num w:numId="4">
    <w:abstractNumId w:val="2"/>
  </w:num>
  <w:num w:numId="5">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compat/>
  <w:rsids>
    <w:rsidRoot w:val="003512DE"/>
    <w:rsid w:val="00077478"/>
    <w:rsid w:val="001361EA"/>
    <w:rsid w:val="00162B51"/>
    <w:rsid w:val="00163A58"/>
    <w:rsid w:val="001E265D"/>
    <w:rsid w:val="003512DE"/>
    <w:rsid w:val="00384AA2"/>
    <w:rsid w:val="00456277"/>
    <w:rsid w:val="004A4DAB"/>
    <w:rsid w:val="0063640D"/>
    <w:rsid w:val="00691565"/>
    <w:rsid w:val="00773121"/>
    <w:rsid w:val="007E0E22"/>
    <w:rsid w:val="007F51A8"/>
    <w:rsid w:val="00941FB8"/>
    <w:rsid w:val="009B72A4"/>
    <w:rsid w:val="009E5D58"/>
    <w:rsid w:val="00B125DF"/>
    <w:rsid w:val="00B239D3"/>
    <w:rsid w:val="00C41E47"/>
    <w:rsid w:val="00D84658"/>
    <w:rsid w:val="00E93D9F"/>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56277"/>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B125DF"/>
    <w:pPr>
      <w:autoSpaceDE w:val="0"/>
      <w:autoSpaceDN w:val="0"/>
      <w:adjustRightInd w:val="0"/>
      <w:spacing w:after="0" w:line="240" w:lineRule="auto"/>
    </w:pPr>
    <w:rPr>
      <w:rFonts w:ascii="Times New Roman" w:hAnsi="Times New Roman" w:cs="Times New Roman"/>
      <w:color w:val="000000"/>
      <w:sz w:val="24"/>
      <w:szCs w:val="24"/>
    </w:rPr>
  </w:style>
  <w:style w:type="paragraph" w:styleId="BalloonText">
    <w:name w:val="Balloon Text"/>
    <w:basedOn w:val="Normal"/>
    <w:link w:val="BalloonTextChar"/>
    <w:uiPriority w:val="99"/>
    <w:semiHidden/>
    <w:unhideWhenUsed/>
    <w:rsid w:val="00941FB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41FB8"/>
    <w:rPr>
      <w:rFonts w:ascii="Tahoma" w:hAnsi="Tahoma" w:cs="Tahoma"/>
      <w:sz w:val="16"/>
      <w:szCs w:val="16"/>
    </w:rPr>
  </w:style>
  <w:style w:type="paragraph" w:styleId="ListParagraph">
    <w:name w:val="List Paragraph"/>
    <w:basedOn w:val="Normal"/>
    <w:uiPriority w:val="34"/>
    <w:qFormat/>
    <w:rsid w:val="004A4DAB"/>
    <w:pPr>
      <w:ind w:left="720"/>
      <w:contextualSpacing/>
    </w:pPr>
  </w:style>
</w:styles>
</file>

<file path=word/webSettings.xml><?xml version="1.0" encoding="utf-8"?>
<w:webSettings xmlns:r="http://schemas.openxmlformats.org/officeDocument/2006/relationships" xmlns:w="http://schemas.openxmlformats.org/wordprocessingml/2006/main">
  <w:divs>
    <w:div w:id="135531022">
      <w:bodyDiv w:val="1"/>
      <w:marLeft w:val="0"/>
      <w:marRight w:val="0"/>
      <w:marTop w:val="0"/>
      <w:marBottom w:val="0"/>
      <w:divBdr>
        <w:top w:val="none" w:sz="0" w:space="0" w:color="auto"/>
        <w:left w:val="none" w:sz="0" w:space="0" w:color="auto"/>
        <w:bottom w:val="none" w:sz="0" w:space="0" w:color="auto"/>
        <w:right w:val="none" w:sz="0" w:space="0" w:color="auto"/>
      </w:divBdr>
    </w:div>
    <w:div w:id="1062288813">
      <w:bodyDiv w:val="1"/>
      <w:marLeft w:val="0"/>
      <w:marRight w:val="0"/>
      <w:marTop w:val="0"/>
      <w:marBottom w:val="0"/>
      <w:divBdr>
        <w:top w:val="none" w:sz="0" w:space="0" w:color="auto"/>
        <w:left w:val="none" w:sz="0" w:space="0" w:color="auto"/>
        <w:bottom w:val="none" w:sz="0" w:space="0" w:color="auto"/>
        <w:right w:val="none" w:sz="0" w:space="0" w:color="auto"/>
      </w:divBdr>
    </w:div>
    <w:div w:id="15671867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emf"/><Relationship Id="rId18" Type="http://schemas.openxmlformats.org/officeDocument/2006/relationships/image" Target="media/image14.emf"/><Relationship Id="rId26" Type="http://schemas.openxmlformats.org/officeDocument/2006/relationships/image" Target="media/image22.emf"/><Relationship Id="rId3" Type="http://schemas.openxmlformats.org/officeDocument/2006/relationships/settings" Target="settings.xml"/><Relationship Id="rId21" Type="http://schemas.openxmlformats.org/officeDocument/2006/relationships/image" Target="media/image17.emf"/><Relationship Id="rId7" Type="http://schemas.openxmlformats.org/officeDocument/2006/relationships/image" Target="media/image3.png"/><Relationship Id="rId12" Type="http://schemas.openxmlformats.org/officeDocument/2006/relationships/image" Target="media/image8.emf"/><Relationship Id="rId17" Type="http://schemas.openxmlformats.org/officeDocument/2006/relationships/image" Target="media/image13.emf"/><Relationship Id="rId25" Type="http://schemas.openxmlformats.org/officeDocument/2006/relationships/image" Target="media/image21.png"/><Relationship Id="rId2" Type="http://schemas.openxmlformats.org/officeDocument/2006/relationships/styles" Target="styles.xml"/><Relationship Id="rId16" Type="http://schemas.openxmlformats.org/officeDocument/2006/relationships/image" Target="media/image12.emf"/><Relationship Id="rId20" Type="http://schemas.openxmlformats.org/officeDocument/2006/relationships/image" Target="media/image16.emf"/><Relationship Id="rId1" Type="http://schemas.openxmlformats.org/officeDocument/2006/relationships/numbering" Target="numbering.xml"/><Relationship Id="rId6" Type="http://schemas.openxmlformats.org/officeDocument/2006/relationships/image" Target="media/image2.emf"/><Relationship Id="rId11" Type="http://schemas.openxmlformats.org/officeDocument/2006/relationships/image" Target="media/image7.emf"/><Relationship Id="rId24" Type="http://schemas.openxmlformats.org/officeDocument/2006/relationships/image" Target="media/image20.png"/><Relationship Id="rId5" Type="http://schemas.openxmlformats.org/officeDocument/2006/relationships/image" Target="media/image1.emf"/><Relationship Id="rId15" Type="http://schemas.openxmlformats.org/officeDocument/2006/relationships/image" Target="media/image11.emf"/><Relationship Id="rId23" Type="http://schemas.openxmlformats.org/officeDocument/2006/relationships/image" Target="media/image19.png"/><Relationship Id="rId28" Type="http://schemas.openxmlformats.org/officeDocument/2006/relationships/theme" Target="theme/theme1.xml"/><Relationship Id="rId10" Type="http://schemas.openxmlformats.org/officeDocument/2006/relationships/image" Target="media/image6.emf"/><Relationship Id="rId19" Type="http://schemas.openxmlformats.org/officeDocument/2006/relationships/image" Target="media/image15.emf"/><Relationship Id="rId4" Type="http://schemas.openxmlformats.org/officeDocument/2006/relationships/webSettings" Target="webSettings.xml"/><Relationship Id="rId9" Type="http://schemas.openxmlformats.org/officeDocument/2006/relationships/image" Target="media/image5.emf"/><Relationship Id="rId14" Type="http://schemas.openxmlformats.org/officeDocument/2006/relationships/image" Target="media/image10.emf"/><Relationship Id="rId22" Type="http://schemas.openxmlformats.org/officeDocument/2006/relationships/image" Target="media/image18.emf"/><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150</TotalTime>
  <Pages>15</Pages>
  <Words>1595</Words>
  <Characters>9096</Characters>
  <Application>Microsoft Office Word</Application>
  <DocSecurity>0</DocSecurity>
  <Lines>75</Lines>
  <Paragraphs>21</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10670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Kristopher M. Carbone</dc:creator>
  <cp:lastModifiedBy>Kristopher M. Carbone</cp:lastModifiedBy>
  <cp:revision>8</cp:revision>
  <dcterms:created xsi:type="dcterms:W3CDTF">2012-02-17T01:54:00Z</dcterms:created>
  <dcterms:modified xsi:type="dcterms:W3CDTF">2012-02-17T16:40:00Z</dcterms:modified>
</cp:coreProperties>
</file>